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3525A8D7" w14:textId="4442C827" w:rsidR="00BF19A7" w:rsidRPr="00883191" w:rsidRDefault="00436947" w:rsidP="00BF19A7">
      <w:pPr>
        <w:ind w:right="-279"/>
        <w:jc w:val="right"/>
        <w:rPr>
          <w:rFonts w:ascii="Arial" w:hAnsi="Arial" w:cs="Arial"/>
          <w:bCs/>
          <w:sz w:val="28"/>
          <w:szCs w:val="28"/>
          <w:lang w:val="el-GR"/>
        </w:rPr>
      </w:pPr>
      <w:r>
        <w:rPr>
          <w:rFonts w:ascii="Arial" w:hAnsi="Arial" w:cs="Arial"/>
          <w:bCs/>
          <w:sz w:val="28"/>
          <w:szCs w:val="28"/>
          <w:lang w:val="el-GR"/>
        </w:rPr>
        <w:t xml:space="preserve">Αρ. Αίτησης </w:t>
      </w:r>
      <w:r w:rsidR="00843939">
        <w:rPr>
          <w:rFonts w:ascii="Arial" w:hAnsi="Arial" w:cs="Arial"/>
          <w:bCs/>
          <w:sz w:val="28"/>
          <w:szCs w:val="28"/>
          <w:lang w:val="el-GR"/>
        </w:rPr>
        <w:t>95</w:t>
      </w:r>
      <w:r w:rsidR="00BF19A7" w:rsidRPr="00883191">
        <w:rPr>
          <w:rFonts w:ascii="Arial" w:hAnsi="Arial" w:cs="Arial"/>
          <w:bCs/>
          <w:sz w:val="28"/>
          <w:szCs w:val="28"/>
          <w:lang w:val="el-GR"/>
        </w:rPr>
        <w:t>/2023</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0ADC51BA" w:rsidR="00BF19A7" w:rsidRDefault="00D50D36" w:rsidP="00F940CD">
      <w:pPr>
        <w:ind w:right="-279"/>
        <w:jc w:val="center"/>
        <w:rPr>
          <w:rFonts w:ascii="Arial" w:hAnsi="Arial" w:cs="Arial"/>
          <w:bCs/>
          <w:sz w:val="28"/>
          <w:szCs w:val="28"/>
          <w:lang w:val="el-GR"/>
        </w:rPr>
      </w:pPr>
      <w:r>
        <w:rPr>
          <w:rFonts w:ascii="Arial" w:hAnsi="Arial" w:cs="Arial"/>
          <w:bCs/>
          <w:sz w:val="28"/>
          <w:szCs w:val="28"/>
          <w:lang w:val="el-GR"/>
        </w:rPr>
        <w:t xml:space="preserve"> </w:t>
      </w:r>
      <w:r w:rsidR="00843939">
        <w:rPr>
          <w:rFonts w:ascii="Arial" w:hAnsi="Arial" w:cs="Arial"/>
          <w:bCs/>
          <w:sz w:val="28"/>
          <w:szCs w:val="28"/>
          <w:lang w:val="el-GR"/>
        </w:rPr>
        <w:t>8 Σεπτεμβρίου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F940CD">
      <w:pPr>
        <w:ind w:right="-279"/>
        <w:jc w:val="center"/>
        <w:rPr>
          <w:rFonts w:ascii="Arial" w:hAnsi="Arial" w:cs="Arial"/>
          <w:bCs/>
          <w:sz w:val="28"/>
          <w:szCs w:val="28"/>
          <w:lang w:val="el-GR"/>
        </w:rPr>
      </w:pPr>
    </w:p>
    <w:p w14:paraId="2D5B0DD4" w14:textId="77777777" w:rsidR="00F940CD" w:rsidRPr="00F940CD" w:rsidRDefault="00F940CD"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7CFD1504"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r w:rsidR="002D3D06">
        <w:rPr>
          <w:color w:val="000000"/>
          <w:sz w:val="28"/>
          <w:szCs w:val="28"/>
          <w:lang w:val="el-GR" w:bidi="el-GR"/>
        </w:rPr>
        <w:t>, ΩΣ ΤΡΟΠΟΠΟΙΗΘΗΚΕ</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2B7164B6"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47FE8BCB" w14:textId="1EB4E1F3" w:rsidR="002D3D06"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ΗΝ ΑΙΤΗΣΗ Τ</w:t>
      </w:r>
      <w:r w:rsidR="002D3D06">
        <w:rPr>
          <w:color w:val="000000"/>
          <w:sz w:val="28"/>
          <w:szCs w:val="28"/>
          <w:lang w:val="el-GR" w:bidi="el-GR"/>
        </w:rPr>
        <w:t>ΟΥ Ν</w:t>
      </w:r>
      <w:r w:rsidR="006469E9" w:rsidRPr="006469E9">
        <w:rPr>
          <w:color w:val="000000"/>
          <w:sz w:val="28"/>
          <w:szCs w:val="28"/>
          <w:lang w:val="el-GR" w:bidi="el-GR"/>
        </w:rPr>
        <w:t>.</w:t>
      </w:r>
      <w:r w:rsidR="002D3D06">
        <w:rPr>
          <w:color w:val="000000"/>
          <w:sz w:val="28"/>
          <w:szCs w:val="28"/>
          <w:lang w:val="el-GR" w:bidi="el-GR"/>
        </w:rPr>
        <w:t>Π</w:t>
      </w:r>
      <w:r w:rsidR="006469E9" w:rsidRPr="006469E9">
        <w:rPr>
          <w:color w:val="000000"/>
          <w:sz w:val="28"/>
          <w:szCs w:val="28"/>
          <w:lang w:val="el-GR" w:bidi="el-GR"/>
        </w:rPr>
        <w:t>.</w:t>
      </w:r>
      <w:r w:rsidR="002D3D06">
        <w:rPr>
          <w:color w:val="000000"/>
          <w:sz w:val="28"/>
          <w:szCs w:val="28"/>
          <w:lang w:val="el-GR" w:bidi="el-GR"/>
        </w:rPr>
        <w:t xml:space="preserve"> ΜΕ Α.Δ.Τ.</w:t>
      </w:r>
      <w:r w:rsidR="006469E9" w:rsidRPr="006469E9">
        <w:rPr>
          <w:color w:val="000000"/>
          <w:sz w:val="28"/>
          <w:szCs w:val="28"/>
          <w:lang w:val="el-GR" w:bidi="el-GR"/>
        </w:rPr>
        <w:t xml:space="preserve"> [ ]</w:t>
      </w:r>
      <w:r w:rsidR="002D3D06">
        <w:rPr>
          <w:color w:val="000000"/>
          <w:sz w:val="28"/>
          <w:szCs w:val="28"/>
          <w:lang w:val="el-GR" w:bidi="el-GR"/>
        </w:rPr>
        <w:t xml:space="preserve">, ΓΙΑ ΤΗΝ ΚΑΤΑΧΩΡΗΣΗ ΑΙΤΗΣΗΣ ΓΙΑ ΤΗΝ ΕΚΔΟΣΗ ΕΝΤΑΛΜΑΤΟΣ </w:t>
      </w:r>
      <w:r w:rsidR="002D3D06">
        <w:rPr>
          <w:color w:val="000000"/>
          <w:sz w:val="28"/>
          <w:szCs w:val="28"/>
          <w:lang w:val="en-US" w:bidi="el-GR"/>
        </w:rPr>
        <w:t>CERTIORARI</w:t>
      </w:r>
    </w:p>
    <w:p w14:paraId="13BBBB9B" w14:textId="7B85BD81" w:rsidR="00BF19A7" w:rsidRPr="00883191"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2F11F271" w14:textId="5741F3C2" w:rsidR="002D3D06" w:rsidRDefault="002D3D06" w:rsidP="00436947">
      <w:pPr>
        <w:pStyle w:val="Bodytext20"/>
        <w:shd w:val="clear" w:color="auto" w:fill="auto"/>
        <w:spacing w:before="0" w:line="240" w:lineRule="auto"/>
        <w:ind w:right="-279"/>
        <w:rPr>
          <w:color w:val="000000"/>
          <w:sz w:val="28"/>
          <w:szCs w:val="28"/>
          <w:lang w:val="el-GR" w:bidi="el-GR"/>
        </w:rPr>
      </w:pPr>
      <w:r>
        <w:rPr>
          <w:color w:val="000000"/>
          <w:sz w:val="28"/>
          <w:szCs w:val="28"/>
          <w:lang w:val="el-GR" w:bidi="el-GR"/>
        </w:rPr>
        <w:t xml:space="preserve">ΑΝΑΦΟΡΙΚΑ ΜΕ ΤΟ ΕΝΤΑΛΜΑ ΕΡΕΥΝΑΣ ΗΜΕΡΟΜΗΝΙΑΣ 12.05.23, ΤΟ ΟΠΟΙΟ ΕΚΔΟΘΗΚΕ ΑΠΟ ΤΟ ΕΠΑΡΧΙΑΚΟ ΔΙΚΑΣΤΗΡΙΟ ΛΕΜΕΣΟΥ, ΣΤΗ ΒΑΣΗ ΤΗΣ ΕΝΟΡΚΗΣ ΔΗΛΩΣΗΣ ΤΟΥ ΑΣΤ.3705 Μ. ΒΑΡΝΑΒΑ, ΓΙΑ ΕΡΕΥΝΑ ΤΗΣ ΟΙΚΙΑΣ ΚΑΙ ΑΥΤΟΚΙΝΗΤΟΥ ΤΟΥ ΑΙΤΗΤΗ, ΣΤΗΝ ΟΔΟ </w:t>
      </w:r>
      <w:r w:rsidR="006469E9" w:rsidRPr="006469E9">
        <w:rPr>
          <w:color w:val="000000"/>
          <w:sz w:val="28"/>
          <w:szCs w:val="28"/>
          <w:lang w:val="el-GR" w:bidi="el-GR"/>
        </w:rPr>
        <w:t xml:space="preserve">[ </w:t>
      </w:r>
      <w:r w:rsidR="006469E9">
        <w:rPr>
          <w:color w:val="000000"/>
          <w:sz w:val="28"/>
          <w:szCs w:val="28"/>
          <w:lang w:bidi="el-GR"/>
        </w:rPr>
        <w:t>]</w:t>
      </w:r>
      <w:r>
        <w:rPr>
          <w:color w:val="000000"/>
          <w:sz w:val="28"/>
          <w:szCs w:val="28"/>
          <w:lang w:val="el-GR" w:bidi="el-GR"/>
        </w:rPr>
        <w:t xml:space="preserve"> (ΙΣΟΓΕΙΟ ΔΙΑΜΕΡΙΣΜΑ) ΛΕΜΕΣΟ, ΔΥΝΑΜΕΙ ΤΟΥ ΠΕΡΙ ΠΟΙΝΙΚΗΣ ΔΙΚΟΝΟΜΙΑΣ ΝΟΜΟΥ, ΚΕΦΑΛΑΙΟ 155, ΑΡΘΡΑ 27 ΚΑΙ 28</w:t>
      </w:r>
    </w:p>
    <w:p w14:paraId="610C4B99" w14:textId="77777777" w:rsidR="00BF19A7" w:rsidRPr="00436947" w:rsidRDefault="00BF19A7" w:rsidP="00BF19A7">
      <w:pPr>
        <w:ind w:left="397" w:right="-341" w:hanging="113"/>
        <w:jc w:val="both"/>
        <w:rPr>
          <w:rFonts w:ascii="Arial" w:hAnsi="Arial" w:cs="Arial"/>
          <w:iCs/>
          <w:sz w:val="28"/>
          <w:szCs w:val="28"/>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7A5B311E" w14:textId="77777777" w:rsidR="00717670" w:rsidRDefault="00717670" w:rsidP="00717670">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7BB80DC5" w14:textId="77777777" w:rsidR="002D3D06" w:rsidRPr="0076647A" w:rsidRDefault="002D3D06" w:rsidP="002D3D06">
      <w:pPr>
        <w:ind w:right="-279"/>
        <w:jc w:val="center"/>
        <w:rPr>
          <w:rFonts w:ascii="Arial" w:hAnsi="Arial" w:cs="Arial"/>
          <w:bCs/>
          <w:iCs/>
          <w:sz w:val="28"/>
          <w:szCs w:val="28"/>
          <w:lang w:val="el-GR"/>
        </w:rPr>
      </w:pPr>
    </w:p>
    <w:p w14:paraId="6055CC78" w14:textId="24D9149F" w:rsidR="00BF19A7" w:rsidRPr="00883191" w:rsidRDefault="00436947" w:rsidP="008E6F62">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 xml:space="preserve"> </w:t>
      </w:r>
      <w:r w:rsidR="00EB723B">
        <w:rPr>
          <w:rFonts w:ascii="Arial" w:hAnsi="Arial" w:cs="Arial"/>
          <w:bCs/>
          <w:i/>
          <w:sz w:val="28"/>
          <w:szCs w:val="28"/>
          <w:lang w:val="el-GR"/>
        </w:rPr>
        <w:t xml:space="preserve">Α. Κληρίδης </w:t>
      </w:r>
      <w:r w:rsidR="002D3D06">
        <w:rPr>
          <w:rFonts w:ascii="Arial" w:hAnsi="Arial" w:cs="Arial"/>
          <w:bCs/>
          <w:i/>
          <w:sz w:val="28"/>
          <w:szCs w:val="28"/>
          <w:lang w:val="el-GR"/>
        </w:rPr>
        <w:t xml:space="preserve">για Φοίβος, Χρίστος Κληρίδης &amp; Συνεργάτες ΔΕΠΕ, </w:t>
      </w:r>
      <w:r w:rsidR="0076647A">
        <w:rPr>
          <w:rFonts w:ascii="Arial" w:hAnsi="Arial" w:cs="Arial"/>
          <w:bCs/>
          <w:iCs/>
          <w:sz w:val="28"/>
          <w:szCs w:val="28"/>
          <w:lang w:val="el-GR"/>
        </w:rPr>
        <w:t>γ</w:t>
      </w:r>
      <w:r w:rsidR="00BF19A7" w:rsidRPr="00883191">
        <w:rPr>
          <w:rFonts w:ascii="Arial" w:hAnsi="Arial" w:cs="Arial"/>
          <w:bCs/>
          <w:iCs/>
          <w:sz w:val="28"/>
          <w:szCs w:val="28"/>
          <w:lang w:val="el-GR"/>
        </w:rPr>
        <w:t xml:space="preserve">ια </w:t>
      </w:r>
      <w:r>
        <w:rPr>
          <w:rFonts w:ascii="Arial" w:hAnsi="Arial" w:cs="Arial"/>
          <w:bCs/>
          <w:iCs/>
          <w:sz w:val="28"/>
          <w:szCs w:val="28"/>
          <w:lang w:val="el-GR"/>
        </w:rPr>
        <w:t>το</w:t>
      </w:r>
      <w:r w:rsidR="002D3D06">
        <w:rPr>
          <w:rFonts w:ascii="Arial" w:hAnsi="Arial" w:cs="Arial"/>
          <w:bCs/>
          <w:iCs/>
          <w:sz w:val="28"/>
          <w:szCs w:val="28"/>
          <w:lang w:val="el-GR"/>
        </w:rPr>
        <w:t>ν</w:t>
      </w:r>
      <w:r>
        <w:rPr>
          <w:rFonts w:ascii="Arial" w:hAnsi="Arial" w:cs="Arial"/>
          <w:bCs/>
          <w:iCs/>
          <w:sz w:val="28"/>
          <w:szCs w:val="28"/>
          <w:lang w:val="el-GR"/>
        </w:rPr>
        <w:t xml:space="preserve"> Αιτητ</w:t>
      </w:r>
      <w:r w:rsidR="002D3D06">
        <w:rPr>
          <w:rFonts w:ascii="Arial" w:hAnsi="Arial" w:cs="Arial"/>
          <w:bCs/>
          <w:iCs/>
          <w:sz w:val="28"/>
          <w:szCs w:val="28"/>
          <w:lang w:val="el-GR"/>
        </w:rPr>
        <w:t>ή</w:t>
      </w:r>
      <w:r w:rsidR="0076647A">
        <w:rPr>
          <w:rFonts w:ascii="Arial" w:hAnsi="Arial" w:cs="Arial"/>
          <w:bCs/>
          <w:iCs/>
          <w:sz w:val="28"/>
          <w:szCs w:val="28"/>
          <w:lang w:val="el-GR"/>
        </w:rPr>
        <w:t>.</w:t>
      </w:r>
    </w:p>
    <w:p w14:paraId="3B5DDA00" w14:textId="77777777" w:rsidR="000B3CD6" w:rsidRPr="002D3D06" w:rsidRDefault="000B3CD6" w:rsidP="0045432A">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834193B" w14:textId="77777777" w:rsidR="00BF19A7" w:rsidRPr="000B3CD6" w:rsidRDefault="00BF19A7" w:rsidP="00EB723B">
      <w:pPr>
        <w:ind w:right="-319"/>
        <w:rPr>
          <w:rFonts w:ascii="Arial" w:hAnsi="Arial" w:cs="Arial"/>
          <w:iCs/>
          <w:sz w:val="28"/>
          <w:szCs w:val="28"/>
          <w:lang w:val="el-GR"/>
        </w:rPr>
      </w:pPr>
    </w:p>
    <w:p w14:paraId="41B8C18D" w14:textId="77777777" w:rsidR="00BF19A7" w:rsidRPr="00883191" w:rsidRDefault="00BF19A7" w:rsidP="0045432A">
      <w:pPr>
        <w:spacing w:line="360" w:lineRule="auto"/>
        <w:ind w:right="-279"/>
        <w:jc w:val="center"/>
        <w:rPr>
          <w:rFonts w:ascii="Arial" w:hAnsi="Arial" w:cs="Arial"/>
          <w:bCs/>
          <w:sz w:val="28"/>
          <w:szCs w:val="28"/>
          <w:lang w:val="el-GR"/>
        </w:rPr>
      </w:pPr>
    </w:p>
    <w:p w14:paraId="10090EA1" w14:textId="6213DC7E" w:rsidR="0045432A" w:rsidRDefault="00EB723B" w:rsidP="0045432A">
      <w:pPr>
        <w:spacing w:before="35" w:after="24" w:line="360" w:lineRule="auto"/>
        <w:jc w:val="center"/>
        <w:textAlignment w:val="baseline"/>
        <w:rPr>
          <w:rFonts w:ascii="Arial" w:eastAsia="Arial" w:hAnsi="Arial" w:cs="Arial"/>
          <w:b/>
          <w:color w:val="171922"/>
          <w:sz w:val="28"/>
          <w:szCs w:val="28"/>
          <w:lang w:val="el-GR"/>
        </w:rPr>
      </w:pPr>
      <w:r>
        <w:rPr>
          <w:rFonts w:ascii="Arial" w:eastAsia="Arial" w:hAnsi="Arial" w:cs="Arial"/>
          <w:b/>
          <w:color w:val="171922"/>
          <w:sz w:val="28"/>
          <w:szCs w:val="28"/>
          <w:lang w:val="el-GR"/>
        </w:rPr>
        <w:t xml:space="preserve">        </w:t>
      </w:r>
      <w:r w:rsidR="0045432A">
        <w:rPr>
          <w:rFonts w:ascii="Arial" w:eastAsia="Arial" w:hAnsi="Arial" w:cs="Arial"/>
          <w:b/>
          <w:color w:val="171922"/>
          <w:sz w:val="28"/>
          <w:szCs w:val="28"/>
          <w:lang w:val="el-GR"/>
        </w:rPr>
        <w:t>ΑΠΟΦΑΣΗ</w:t>
      </w:r>
    </w:p>
    <w:p w14:paraId="4B5C2ED2" w14:textId="77777777" w:rsidR="00436947" w:rsidRDefault="00436947" w:rsidP="00321C76">
      <w:pPr>
        <w:spacing w:line="480" w:lineRule="auto"/>
        <w:ind w:right="-279"/>
        <w:jc w:val="both"/>
        <w:rPr>
          <w:rFonts w:ascii="Arial" w:hAnsi="Arial" w:cs="Arial"/>
          <w:b/>
          <w:sz w:val="28"/>
          <w:szCs w:val="28"/>
          <w:lang w:val="el-GR"/>
        </w:rPr>
      </w:pPr>
    </w:p>
    <w:p w14:paraId="59477A60" w14:textId="13686A9C" w:rsidR="005943DE" w:rsidRDefault="0076647A" w:rsidP="005943DE">
      <w:pPr>
        <w:spacing w:line="480" w:lineRule="auto"/>
        <w:jc w:val="both"/>
        <w:rPr>
          <w:rFonts w:ascii="Arial" w:hAnsi="Arial" w:cs="Arial"/>
          <w:sz w:val="28"/>
          <w:szCs w:val="28"/>
          <w:lang w:val="el-GR"/>
        </w:rPr>
      </w:pPr>
      <w:r>
        <w:rPr>
          <w:rFonts w:ascii="Arial" w:hAnsi="Arial" w:cs="Arial"/>
          <w:b/>
          <w:sz w:val="28"/>
          <w:szCs w:val="28"/>
          <w:lang w:val="el-GR"/>
        </w:rPr>
        <w:t xml:space="preserve">   </w:t>
      </w:r>
      <w:r w:rsidRPr="0076647A">
        <w:rPr>
          <w:rFonts w:ascii="Arial" w:hAnsi="Arial" w:cs="Arial"/>
          <w:b/>
          <w:sz w:val="28"/>
          <w:szCs w:val="28"/>
          <w:lang w:val="el-GR"/>
        </w:rPr>
        <w:t>ΜΑΛΑΧΤΟΣ, Δ.</w:t>
      </w:r>
      <w:r w:rsidRPr="0076647A">
        <w:rPr>
          <w:rFonts w:ascii="Arial" w:hAnsi="Arial" w:cs="Arial"/>
          <w:sz w:val="28"/>
          <w:szCs w:val="28"/>
          <w:lang w:val="el-GR"/>
        </w:rPr>
        <w:t>:</w:t>
      </w:r>
      <w:r w:rsidR="004061DE" w:rsidRPr="004061DE">
        <w:rPr>
          <w:rFonts w:ascii="Arial" w:hAnsi="Arial" w:cs="Arial"/>
          <w:sz w:val="28"/>
          <w:szCs w:val="28"/>
          <w:lang w:val="el-GR"/>
        </w:rPr>
        <w:t xml:space="preserve">  </w:t>
      </w:r>
      <w:r w:rsidR="005943DE" w:rsidRPr="005943DE">
        <w:rPr>
          <w:rFonts w:ascii="Arial" w:hAnsi="Arial" w:cs="Arial"/>
          <w:sz w:val="28"/>
          <w:szCs w:val="28"/>
          <w:lang w:val="el-GR"/>
        </w:rPr>
        <w:t xml:space="preserve">Ο Αιτητής ζητά άδεια για την καταχώριση αίτησης με κλήση για την έκδοση προνομιακού εντάλματος </w:t>
      </w:r>
      <w:r w:rsidR="005943DE">
        <w:rPr>
          <w:rFonts w:ascii="Arial" w:hAnsi="Arial" w:cs="Arial"/>
          <w:sz w:val="28"/>
          <w:szCs w:val="28"/>
          <w:lang w:val="en-US"/>
        </w:rPr>
        <w:t>Certiorari</w:t>
      </w:r>
      <w:r w:rsidR="005943DE" w:rsidRPr="005943DE">
        <w:rPr>
          <w:rFonts w:ascii="Arial" w:hAnsi="Arial" w:cs="Arial"/>
          <w:sz w:val="28"/>
          <w:szCs w:val="28"/>
          <w:lang w:val="el-GR"/>
        </w:rPr>
        <w:t xml:space="preserve"> για ακύρωση </w:t>
      </w:r>
      <w:r w:rsidR="005943DE">
        <w:rPr>
          <w:rFonts w:ascii="Arial" w:hAnsi="Arial" w:cs="Arial"/>
          <w:sz w:val="28"/>
          <w:szCs w:val="28"/>
          <w:lang w:val="el-GR"/>
        </w:rPr>
        <w:t>του εντάλματος έρευνας</w:t>
      </w:r>
      <w:r w:rsidR="005943DE" w:rsidRPr="005943DE">
        <w:rPr>
          <w:rFonts w:ascii="Arial" w:hAnsi="Arial" w:cs="Arial"/>
          <w:sz w:val="28"/>
          <w:szCs w:val="28"/>
          <w:lang w:val="el-GR"/>
        </w:rPr>
        <w:t xml:space="preserve"> </w:t>
      </w:r>
      <w:r w:rsidR="00593F5F">
        <w:rPr>
          <w:rFonts w:ascii="Arial" w:hAnsi="Arial" w:cs="Arial"/>
          <w:sz w:val="28"/>
          <w:szCs w:val="28"/>
          <w:lang w:val="el-GR"/>
        </w:rPr>
        <w:t xml:space="preserve">της οικίας και του αυτοκινήτου του, </w:t>
      </w:r>
      <w:r w:rsidR="005943DE" w:rsidRPr="005943DE">
        <w:rPr>
          <w:rFonts w:ascii="Arial" w:hAnsi="Arial" w:cs="Arial"/>
          <w:sz w:val="28"/>
          <w:szCs w:val="28"/>
          <w:lang w:val="el-GR"/>
        </w:rPr>
        <w:t>ημερ.</w:t>
      </w:r>
      <w:r w:rsidR="005943DE">
        <w:rPr>
          <w:rFonts w:ascii="Arial" w:hAnsi="Arial" w:cs="Arial"/>
          <w:sz w:val="28"/>
          <w:szCs w:val="28"/>
          <w:lang w:val="el-GR"/>
        </w:rPr>
        <w:t>12.5.2023</w:t>
      </w:r>
      <w:r w:rsidR="00593F5F">
        <w:rPr>
          <w:rFonts w:ascii="Arial" w:hAnsi="Arial" w:cs="Arial"/>
          <w:sz w:val="28"/>
          <w:szCs w:val="28"/>
          <w:lang w:val="el-GR"/>
        </w:rPr>
        <w:t>,</w:t>
      </w:r>
      <w:r w:rsidR="005943DE" w:rsidRPr="005943DE">
        <w:rPr>
          <w:rFonts w:ascii="Arial" w:hAnsi="Arial" w:cs="Arial"/>
          <w:sz w:val="28"/>
          <w:szCs w:val="28"/>
          <w:lang w:val="el-GR"/>
        </w:rPr>
        <w:t xml:space="preserve"> που εκδόθηκε από το Επαρχιακό Δικαστήριο </w:t>
      </w:r>
      <w:r w:rsidR="005943DE">
        <w:rPr>
          <w:rFonts w:ascii="Arial" w:hAnsi="Arial" w:cs="Arial"/>
          <w:sz w:val="28"/>
          <w:szCs w:val="28"/>
          <w:lang w:val="el-GR"/>
        </w:rPr>
        <w:t>Λεμεσού</w:t>
      </w:r>
      <w:r w:rsidR="005943DE" w:rsidRPr="005943DE">
        <w:rPr>
          <w:rFonts w:ascii="Arial" w:hAnsi="Arial" w:cs="Arial"/>
          <w:sz w:val="28"/>
          <w:szCs w:val="28"/>
          <w:lang w:val="el-GR"/>
        </w:rPr>
        <w:t>, το κατώτερο Δικαστήριο</w:t>
      </w:r>
      <w:r w:rsidR="005943DE">
        <w:rPr>
          <w:rFonts w:ascii="Arial" w:hAnsi="Arial" w:cs="Arial"/>
          <w:sz w:val="28"/>
          <w:szCs w:val="28"/>
          <w:lang w:val="el-GR"/>
        </w:rPr>
        <w:t>.</w:t>
      </w:r>
      <w:r w:rsidR="00593F5F">
        <w:rPr>
          <w:rStyle w:val="FootnoteReference"/>
          <w:rFonts w:ascii="Arial" w:hAnsi="Arial" w:cs="Arial"/>
          <w:sz w:val="28"/>
          <w:szCs w:val="28"/>
          <w:lang w:val="el-GR"/>
        </w:rPr>
        <w:footnoteReference w:id="1"/>
      </w:r>
      <w:r w:rsidR="005943DE" w:rsidRPr="005943DE">
        <w:rPr>
          <w:rFonts w:ascii="Arial" w:hAnsi="Arial" w:cs="Arial"/>
          <w:sz w:val="28"/>
          <w:szCs w:val="28"/>
          <w:lang w:val="el-GR"/>
        </w:rPr>
        <w:t xml:space="preserve"> </w:t>
      </w:r>
    </w:p>
    <w:p w14:paraId="7659E1B3" w14:textId="77777777" w:rsidR="00DC7975" w:rsidRDefault="00DC7975" w:rsidP="005943DE">
      <w:pPr>
        <w:spacing w:line="480" w:lineRule="auto"/>
        <w:jc w:val="both"/>
        <w:rPr>
          <w:rFonts w:ascii="Arial" w:hAnsi="Arial" w:cs="Arial"/>
          <w:sz w:val="28"/>
          <w:szCs w:val="28"/>
          <w:lang w:val="el-GR"/>
        </w:rPr>
      </w:pPr>
    </w:p>
    <w:p w14:paraId="053B1F77" w14:textId="553863E0" w:rsidR="00DC7975" w:rsidRDefault="00DC7975" w:rsidP="005943DE">
      <w:pPr>
        <w:spacing w:line="480" w:lineRule="auto"/>
        <w:jc w:val="both"/>
        <w:rPr>
          <w:rFonts w:ascii="Arial" w:hAnsi="Arial" w:cs="Arial"/>
          <w:sz w:val="28"/>
          <w:szCs w:val="28"/>
          <w:lang w:val="el-GR"/>
        </w:rPr>
      </w:pPr>
      <w:r>
        <w:rPr>
          <w:rFonts w:ascii="Arial" w:hAnsi="Arial" w:cs="Arial"/>
          <w:sz w:val="28"/>
          <w:szCs w:val="28"/>
          <w:lang w:val="el-GR"/>
        </w:rPr>
        <w:t xml:space="preserve">    </w:t>
      </w:r>
      <w:r w:rsidR="00A7254C">
        <w:rPr>
          <w:rFonts w:ascii="Arial" w:hAnsi="Arial" w:cs="Arial"/>
          <w:sz w:val="28"/>
          <w:szCs w:val="28"/>
          <w:lang w:val="el-GR"/>
        </w:rPr>
        <w:t xml:space="preserve">Το αίτημα </w:t>
      </w:r>
      <w:r>
        <w:rPr>
          <w:rFonts w:ascii="Arial" w:hAnsi="Arial" w:cs="Arial"/>
          <w:sz w:val="28"/>
          <w:szCs w:val="28"/>
          <w:lang w:val="el-GR"/>
        </w:rPr>
        <w:t xml:space="preserve">θεμελιώνεται </w:t>
      </w:r>
      <w:r w:rsidR="00A7254C">
        <w:rPr>
          <w:rFonts w:ascii="Arial" w:hAnsi="Arial" w:cs="Arial"/>
          <w:sz w:val="28"/>
          <w:szCs w:val="28"/>
          <w:lang w:val="el-GR"/>
        </w:rPr>
        <w:t>σε</w:t>
      </w:r>
      <w:r>
        <w:rPr>
          <w:rFonts w:ascii="Arial" w:hAnsi="Arial" w:cs="Arial"/>
          <w:sz w:val="28"/>
          <w:szCs w:val="28"/>
          <w:lang w:val="el-GR"/>
        </w:rPr>
        <w:t xml:space="preserve"> εννέα</w:t>
      </w:r>
      <w:r w:rsidR="00A7254C">
        <w:rPr>
          <w:rFonts w:ascii="Arial" w:hAnsi="Arial" w:cs="Arial"/>
          <w:sz w:val="28"/>
          <w:szCs w:val="28"/>
          <w:lang w:val="el-GR"/>
        </w:rPr>
        <w:t xml:space="preserve"> λόγους</w:t>
      </w:r>
      <w:r>
        <w:rPr>
          <w:rFonts w:ascii="Arial" w:hAnsi="Arial" w:cs="Arial"/>
          <w:sz w:val="28"/>
          <w:szCs w:val="28"/>
          <w:lang w:val="el-GR"/>
        </w:rPr>
        <w:t>.</w:t>
      </w:r>
    </w:p>
    <w:p w14:paraId="3DF32FCD" w14:textId="77777777" w:rsidR="00EF7FDC" w:rsidRDefault="00EF7FDC" w:rsidP="005943DE">
      <w:pPr>
        <w:spacing w:line="480" w:lineRule="auto"/>
        <w:jc w:val="both"/>
        <w:rPr>
          <w:rFonts w:ascii="Arial" w:hAnsi="Arial" w:cs="Arial"/>
          <w:sz w:val="28"/>
          <w:szCs w:val="28"/>
          <w:lang w:val="el-GR"/>
        </w:rPr>
      </w:pPr>
    </w:p>
    <w:p w14:paraId="316B10E0" w14:textId="736B6844" w:rsidR="00EF7FDC" w:rsidRDefault="00EF7FDC" w:rsidP="005943DE">
      <w:pPr>
        <w:spacing w:line="480" w:lineRule="auto"/>
        <w:jc w:val="both"/>
        <w:rPr>
          <w:rFonts w:ascii="Arial" w:hAnsi="Arial" w:cs="Arial"/>
          <w:bCs/>
          <w:sz w:val="28"/>
          <w:szCs w:val="28"/>
          <w:lang w:val="el-GR"/>
        </w:rPr>
      </w:pPr>
      <w:r>
        <w:rPr>
          <w:rFonts w:ascii="Arial" w:hAnsi="Arial" w:cs="Arial"/>
          <w:sz w:val="28"/>
          <w:szCs w:val="28"/>
          <w:lang w:val="el-GR"/>
        </w:rPr>
        <w:t xml:space="preserve">    Είναι η θέση του Αιτητή ότι τα γεγονότα που περιγράφονταν στον όρκο του αστυνομικού στη βάση του οποίου εκδόθηκε το ένταλμα δεν ήταν επαρκ</w:t>
      </w:r>
      <w:r w:rsidR="00015FE7">
        <w:rPr>
          <w:rFonts w:ascii="Arial" w:hAnsi="Arial" w:cs="Arial"/>
          <w:sz w:val="28"/>
          <w:szCs w:val="28"/>
          <w:lang w:val="el-GR"/>
        </w:rPr>
        <w:t>ή</w:t>
      </w:r>
      <w:r>
        <w:rPr>
          <w:rFonts w:ascii="Arial" w:hAnsi="Arial" w:cs="Arial"/>
          <w:sz w:val="28"/>
          <w:szCs w:val="28"/>
          <w:lang w:val="el-GR"/>
        </w:rPr>
        <w:t xml:space="preserve"> </w:t>
      </w:r>
      <w:r w:rsidR="00A7254C">
        <w:rPr>
          <w:rFonts w:ascii="Arial" w:hAnsi="Arial" w:cs="Arial"/>
          <w:sz w:val="28"/>
          <w:szCs w:val="28"/>
          <w:lang w:val="el-GR"/>
        </w:rPr>
        <w:t>ώστε</w:t>
      </w:r>
      <w:r>
        <w:rPr>
          <w:rFonts w:ascii="Arial" w:hAnsi="Arial" w:cs="Arial"/>
          <w:sz w:val="28"/>
          <w:szCs w:val="28"/>
          <w:lang w:val="el-GR"/>
        </w:rPr>
        <w:t xml:space="preserve"> να δικαιολογ</w:t>
      </w:r>
      <w:r w:rsidR="00A7254C">
        <w:rPr>
          <w:rFonts w:ascii="Arial" w:hAnsi="Arial" w:cs="Arial"/>
          <w:sz w:val="28"/>
          <w:szCs w:val="28"/>
          <w:lang w:val="el-GR"/>
        </w:rPr>
        <w:t>είται</w:t>
      </w:r>
      <w:r>
        <w:rPr>
          <w:rFonts w:ascii="Arial" w:hAnsi="Arial" w:cs="Arial"/>
          <w:sz w:val="28"/>
          <w:szCs w:val="28"/>
          <w:lang w:val="el-GR"/>
        </w:rPr>
        <w:t xml:space="preserve"> η έκδοση του.  </w:t>
      </w:r>
      <w:r w:rsidR="00DC7975">
        <w:rPr>
          <w:rFonts w:ascii="Arial" w:hAnsi="Arial" w:cs="Arial"/>
          <w:sz w:val="28"/>
          <w:szCs w:val="28"/>
          <w:lang w:val="el-GR"/>
        </w:rPr>
        <w:t>Αναφερόταν ότι η</w:t>
      </w:r>
      <w:r>
        <w:rPr>
          <w:rFonts w:ascii="Arial" w:hAnsi="Arial" w:cs="Arial"/>
          <w:sz w:val="28"/>
          <w:szCs w:val="28"/>
          <w:lang w:val="el-GR"/>
        </w:rPr>
        <w:t xml:space="preserve"> Αστυνομία είχε πληροφορία ότι ο Αιτητής είχε στην κατοχή του </w:t>
      </w:r>
      <w:r w:rsidRPr="00EF7FDC">
        <w:rPr>
          <w:rFonts w:ascii="Arial" w:hAnsi="Arial" w:cs="Arial"/>
          <w:bCs/>
          <w:sz w:val="28"/>
          <w:szCs w:val="28"/>
          <w:lang w:val="el-GR"/>
        </w:rPr>
        <w:t>κοκαΐνη</w:t>
      </w:r>
      <w:r>
        <w:rPr>
          <w:rFonts w:ascii="Arial" w:hAnsi="Arial" w:cs="Arial"/>
          <w:bCs/>
          <w:sz w:val="28"/>
          <w:szCs w:val="28"/>
          <w:lang w:val="el-GR"/>
        </w:rPr>
        <w:t xml:space="preserve"> και κάνναβη την οποία προμήθευε σε νεαρά πρόσωπα που την πωλούσαν για λογαριασμό του.</w:t>
      </w:r>
      <w:r w:rsidR="00DC7975">
        <w:rPr>
          <w:rFonts w:ascii="Arial" w:hAnsi="Arial" w:cs="Arial"/>
          <w:bCs/>
          <w:sz w:val="28"/>
          <w:szCs w:val="28"/>
          <w:lang w:val="el-GR"/>
        </w:rPr>
        <w:t xml:space="preserve">  Στον όρκο δεν γινόταν αναφορά στο περιεχόμενο της πληροφορίας, δηλαδή τα πρωτογενή γεγονότα που </w:t>
      </w:r>
      <w:r w:rsidR="00DC7975">
        <w:rPr>
          <w:rFonts w:ascii="Arial" w:hAnsi="Arial" w:cs="Arial"/>
          <w:bCs/>
          <w:sz w:val="28"/>
          <w:szCs w:val="28"/>
          <w:lang w:val="el-GR"/>
        </w:rPr>
        <w:lastRenderedPageBreak/>
        <w:t>συνέθεταν το αποτέλεσμα, «</w:t>
      </w:r>
      <w:r w:rsidR="00DC7975" w:rsidRPr="00DC7975">
        <w:rPr>
          <w:rFonts w:ascii="Arial" w:hAnsi="Arial" w:cs="Arial"/>
          <w:bCs/>
          <w:i/>
          <w:iCs/>
          <w:sz w:val="28"/>
          <w:szCs w:val="28"/>
          <w:lang w:val="el-GR"/>
        </w:rPr>
        <w:t>συμπέρασμα και καταλήξεις</w:t>
      </w:r>
      <w:r w:rsidR="00DC7975">
        <w:rPr>
          <w:rFonts w:ascii="Arial" w:hAnsi="Arial" w:cs="Arial"/>
          <w:bCs/>
          <w:sz w:val="28"/>
          <w:szCs w:val="28"/>
          <w:lang w:val="el-GR"/>
        </w:rPr>
        <w:t xml:space="preserve">» κατά τον Αιτητή, ότι ο </w:t>
      </w:r>
      <w:r w:rsidR="00A7254C">
        <w:rPr>
          <w:rFonts w:ascii="Arial" w:hAnsi="Arial" w:cs="Arial"/>
          <w:bCs/>
          <w:sz w:val="28"/>
          <w:szCs w:val="28"/>
          <w:lang w:val="el-GR"/>
        </w:rPr>
        <w:t>τελευταίος</w:t>
      </w:r>
      <w:r w:rsidR="00DC7975">
        <w:rPr>
          <w:rFonts w:ascii="Arial" w:hAnsi="Arial" w:cs="Arial"/>
          <w:bCs/>
          <w:sz w:val="28"/>
          <w:szCs w:val="28"/>
          <w:lang w:val="el-GR"/>
        </w:rPr>
        <w:t xml:space="preserve"> κατείχε ναρκωτικά</w:t>
      </w:r>
      <w:r w:rsidR="00A7254C" w:rsidRPr="00A7254C">
        <w:rPr>
          <w:rFonts w:ascii="Arial" w:hAnsi="Arial" w:cs="Arial"/>
          <w:bCs/>
          <w:sz w:val="28"/>
          <w:szCs w:val="28"/>
          <w:lang w:val="el-GR"/>
        </w:rPr>
        <w:t xml:space="preserve"> </w:t>
      </w:r>
      <w:r w:rsidR="00A7254C">
        <w:rPr>
          <w:rFonts w:ascii="Arial" w:hAnsi="Arial" w:cs="Arial"/>
          <w:bCs/>
          <w:sz w:val="28"/>
          <w:szCs w:val="28"/>
          <w:lang w:val="el-GR"/>
        </w:rPr>
        <w:t>τα οποία προμήθευε σε τρίτους</w:t>
      </w:r>
      <w:r w:rsidR="00DC7975">
        <w:rPr>
          <w:rFonts w:ascii="Arial" w:hAnsi="Arial" w:cs="Arial"/>
          <w:bCs/>
          <w:sz w:val="28"/>
          <w:szCs w:val="28"/>
          <w:lang w:val="el-GR"/>
        </w:rPr>
        <w:t>.</w:t>
      </w:r>
      <w:r w:rsidR="00B20DC5">
        <w:rPr>
          <w:rFonts w:ascii="Arial" w:hAnsi="Arial" w:cs="Arial"/>
          <w:bCs/>
          <w:sz w:val="28"/>
          <w:szCs w:val="28"/>
          <w:lang w:val="el-GR"/>
        </w:rPr>
        <w:t xml:space="preserve"> </w:t>
      </w:r>
      <w:r w:rsidR="00181B3B">
        <w:rPr>
          <w:rFonts w:ascii="Arial" w:hAnsi="Arial" w:cs="Arial"/>
          <w:bCs/>
          <w:sz w:val="28"/>
          <w:szCs w:val="28"/>
          <w:lang w:val="el-GR"/>
        </w:rPr>
        <w:t xml:space="preserve"> </w:t>
      </w:r>
      <w:r w:rsidR="00B20DC5">
        <w:rPr>
          <w:rFonts w:ascii="Arial" w:hAnsi="Arial" w:cs="Arial"/>
          <w:bCs/>
          <w:sz w:val="28"/>
          <w:szCs w:val="28"/>
          <w:lang w:val="el-GR"/>
        </w:rPr>
        <w:t xml:space="preserve">Παρέπεμψαν οι δικηγόροι του Αιτητή στην </w:t>
      </w:r>
      <w:r w:rsidR="00B20DC5" w:rsidRPr="00B20DC5">
        <w:rPr>
          <w:rFonts w:ascii="Arial" w:hAnsi="Arial" w:cs="Arial"/>
          <w:b/>
          <w:i/>
          <w:iCs/>
          <w:sz w:val="28"/>
          <w:szCs w:val="28"/>
          <w:lang w:val="en-US"/>
        </w:rPr>
        <w:t>A</w:t>
      </w:r>
      <w:r w:rsidR="00B20DC5" w:rsidRPr="00B20DC5">
        <w:rPr>
          <w:rFonts w:ascii="Arial" w:hAnsi="Arial" w:cs="Arial"/>
          <w:b/>
          <w:i/>
          <w:iCs/>
          <w:sz w:val="28"/>
          <w:szCs w:val="28"/>
          <w:lang w:val="el-GR"/>
        </w:rPr>
        <w:t>.</w:t>
      </w:r>
      <w:r w:rsidR="00B20DC5" w:rsidRPr="00B20DC5">
        <w:rPr>
          <w:rFonts w:ascii="Arial" w:hAnsi="Arial" w:cs="Arial"/>
          <w:b/>
          <w:i/>
          <w:iCs/>
          <w:sz w:val="28"/>
          <w:szCs w:val="28"/>
          <w:lang w:val="en-US"/>
        </w:rPr>
        <w:t>D</w:t>
      </w:r>
      <w:r w:rsidR="00B20DC5" w:rsidRPr="00B20DC5">
        <w:rPr>
          <w:rFonts w:ascii="Arial" w:hAnsi="Arial" w:cs="Arial"/>
          <w:b/>
          <w:i/>
          <w:iCs/>
          <w:sz w:val="28"/>
          <w:szCs w:val="28"/>
          <w:lang w:val="el-GR"/>
        </w:rPr>
        <w:t>.</w:t>
      </w:r>
      <w:r w:rsidR="00B20DC5" w:rsidRPr="00B20DC5">
        <w:rPr>
          <w:rFonts w:ascii="Arial" w:hAnsi="Arial" w:cs="Arial"/>
          <w:b/>
          <w:i/>
          <w:iCs/>
          <w:sz w:val="28"/>
          <w:szCs w:val="28"/>
          <w:lang w:val="en-US"/>
        </w:rPr>
        <w:t>S</w:t>
      </w:r>
      <w:r w:rsidR="00B20DC5" w:rsidRPr="00B20DC5">
        <w:rPr>
          <w:rFonts w:ascii="Arial" w:hAnsi="Arial" w:cs="Arial"/>
          <w:b/>
          <w:i/>
          <w:iCs/>
          <w:sz w:val="28"/>
          <w:szCs w:val="28"/>
          <w:lang w:val="el-GR"/>
        </w:rPr>
        <w:t>.</w:t>
      </w:r>
      <w:r w:rsidR="00015FE7">
        <w:rPr>
          <w:rFonts w:ascii="Arial" w:hAnsi="Arial" w:cs="Arial"/>
          <w:b/>
          <w:i/>
          <w:iCs/>
          <w:sz w:val="28"/>
          <w:szCs w:val="28"/>
          <w:lang w:val="el-GR"/>
        </w:rPr>
        <w:t>,</w:t>
      </w:r>
      <w:r w:rsidR="00B20DC5" w:rsidRPr="00B20DC5">
        <w:rPr>
          <w:rFonts w:ascii="Arial" w:hAnsi="Arial" w:cs="Arial"/>
          <w:b/>
          <w:i/>
          <w:iCs/>
          <w:sz w:val="28"/>
          <w:szCs w:val="28"/>
          <w:lang w:val="el-GR"/>
        </w:rPr>
        <w:t xml:space="preserve"> Πολ. </w:t>
      </w:r>
      <w:proofErr w:type="spellStart"/>
      <w:r w:rsidR="00B20DC5" w:rsidRPr="00B20DC5">
        <w:rPr>
          <w:rFonts w:ascii="Arial" w:hAnsi="Arial" w:cs="Arial"/>
          <w:b/>
          <w:i/>
          <w:iCs/>
          <w:sz w:val="28"/>
          <w:szCs w:val="28"/>
          <w:lang w:val="el-GR"/>
        </w:rPr>
        <w:t>Έφ</w:t>
      </w:r>
      <w:proofErr w:type="spellEnd"/>
      <w:r w:rsidR="00B20DC5" w:rsidRPr="00B20DC5">
        <w:rPr>
          <w:rFonts w:ascii="Arial" w:hAnsi="Arial" w:cs="Arial"/>
          <w:b/>
          <w:i/>
          <w:iCs/>
          <w:sz w:val="28"/>
          <w:szCs w:val="28"/>
          <w:lang w:val="el-GR"/>
        </w:rPr>
        <w:t>. Αρ.340/2021, ημερ.6.7.2023</w:t>
      </w:r>
      <w:r w:rsidR="00B20DC5">
        <w:rPr>
          <w:rFonts w:ascii="Arial" w:hAnsi="Arial" w:cs="Arial"/>
          <w:bCs/>
          <w:sz w:val="28"/>
          <w:szCs w:val="28"/>
          <w:lang w:val="el-GR"/>
        </w:rPr>
        <w:t xml:space="preserve">. </w:t>
      </w:r>
      <w:r w:rsidR="00181B3B">
        <w:rPr>
          <w:rFonts w:ascii="Arial" w:hAnsi="Arial" w:cs="Arial"/>
          <w:bCs/>
          <w:sz w:val="28"/>
          <w:szCs w:val="28"/>
          <w:lang w:val="el-GR"/>
        </w:rPr>
        <w:t xml:space="preserve"> </w:t>
      </w:r>
    </w:p>
    <w:p w14:paraId="03FA63E5" w14:textId="77777777" w:rsidR="00DC7975" w:rsidRDefault="00DC7975" w:rsidP="005943DE">
      <w:pPr>
        <w:spacing w:line="480" w:lineRule="auto"/>
        <w:jc w:val="both"/>
        <w:rPr>
          <w:rFonts w:ascii="Arial" w:hAnsi="Arial" w:cs="Arial"/>
          <w:bCs/>
          <w:sz w:val="28"/>
          <w:szCs w:val="28"/>
          <w:lang w:val="el-GR"/>
        </w:rPr>
      </w:pPr>
    </w:p>
    <w:p w14:paraId="4CAA0A7E" w14:textId="3D9EBA68" w:rsidR="00DC7975" w:rsidRDefault="00DC7975"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δεύτερος λόγος είναι ότι δεν υφίστατο αναγκαιότητα για την έκδοση του</w:t>
      </w:r>
      <w:r w:rsidR="00015FE7">
        <w:rPr>
          <w:rFonts w:ascii="Arial" w:hAnsi="Arial" w:cs="Arial"/>
          <w:bCs/>
          <w:sz w:val="28"/>
          <w:szCs w:val="28"/>
          <w:lang w:val="el-GR"/>
        </w:rPr>
        <w:t xml:space="preserve">, </w:t>
      </w:r>
      <w:r w:rsidR="00D479D0">
        <w:rPr>
          <w:rFonts w:ascii="Arial" w:hAnsi="Arial" w:cs="Arial"/>
          <w:bCs/>
          <w:sz w:val="28"/>
          <w:szCs w:val="28"/>
          <w:lang w:val="el-GR"/>
        </w:rPr>
        <w:t>στη βάση ότι δεν υπήρχε χρονικός προσδιορισμός για το πότε ο πληροφοριοδότης είχε λάβει γνώση για τα όσα είχε αναφέρει.  Ο Αιτητής επιχειρηματολογεί ότι η απουσία αναγκαιότητας επιβεβαιώνεται από το γεγονός ότι το ένταλμα εκτελέστηκε 21 ημέρες μετά την έκδοση του.  Η επιχειρηματολογία</w:t>
      </w:r>
      <w:r w:rsidR="00B36EE9">
        <w:rPr>
          <w:rFonts w:ascii="Arial" w:hAnsi="Arial" w:cs="Arial"/>
          <w:bCs/>
          <w:sz w:val="28"/>
          <w:szCs w:val="28"/>
          <w:lang w:val="el-GR"/>
        </w:rPr>
        <w:t xml:space="preserve"> αυτή</w:t>
      </w:r>
      <w:r w:rsidR="00D479D0">
        <w:rPr>
          <w:rFonts w:ascii="Arial" w:hAnsi="Arial" w:cs="Arial"/>
          <w:bCs/>
          <w:sz w:val="28"/>
          <w:szCs w:val="28"/>
          <w:lang w:val="el-GR"/>
        </w:rPr>
        <w:t xml:space="preserve"> είναι αβάσιμη.  Ό,τι εξετάζεται είναι η νομιμότητα του εντάλματος κατά την έκδοση του, που δεν επηρεάζεται από τον τρόπο εκτέλεσης του.</w:t>
      </w:r>
      <w:r w:rsidR="00B20DC5">
        <w:rPr>
          <w:rFonts w:ascii="Arial" w:hAnsi="Arial" w:cs="Arial"/>
          <w:bCs/>
          <w:sz w:val="28"/>
          <w:szCs w:val="28"/>
          <w:lang w:val="el-GR"/>
        </w:rPr>
        <w:t xml:space="preserve">  Η θέση περιορίζεται στο ότι στην περίπτωση που ο πληροφοριοδότης αναφερόταν σε πολύ παλαιά γεγονότα, το ένταλμα δεν θα ήταν αναγκαίο</w:t>
      </w:r>
      <w:r w:rsidR="00015FE7">
        <w:rPr>
          <w:rFonts w:ascii="Arial" w:hAnsi="Arial" w:cs="Arial"/>
          <w:bCs/>
          <w:sz w:val="28"/>
          <w:szCs w:val="28"/>
          <w:lang w:val="el-GR"/>
        </w:rPr>
        <w:t>,</w:t>
      </w:r>
      <w:r w:rsidR="00B20DC5">
        <w:rPr>
          <w:rFonts w:ascii="Arial" w:hAnsi="Arial" w:cs="Arial"/>
          <w:bCs/>
          <w:sz w:val="28"/>
          <w:szCs w:val="28"/>
          <w:lang w:val="el-GR"/>
        </w:rPr>
        <w:t xml:space="preserve"> </w:t>
      </w:r>
      <w:r w:rsidR="00015FE7">
        <w:rPr>
          <w:rFonts w:ascii="Arial" w:hAnsi="Arial" w:cs="Arial"/>
          <w:bCs/>
          <w:sz w:val="28"/>
          <w:szCs w:val="28"/>
          <w:lang w:val="el-GR"/>
        </w:rPr>
        <w:t xml:space="preserve">υπό </w:t>
      </w:r>
      <w:r w:rsidR="00B20DC5">
        <w:rPr>
          <w:rFonts w:ascii="Arial" w:hAnsi="Arial" w:cs="Arial"/>
          <w:bCs/>
          <w:sz w:val="28"/>
          <w:szCs w:val="28"/>
          <w:lang w:val="el-GR"/>
        </w:rPr>
        <w:t>την έννοια ότι δεν θα δικαιολογείτο</w:t>
      </w:r>
      <w:r w:rsidR="00A7254C">
        <w:rPr>
          <w:rFonts w:ascii="Arial" w:hAnsi="Arial" w:cs="Arial"/>
          <w:bCs/>
          <w:sz w:val="28"/>
          <w:szCs w:val="28"/>
          <w:lang w:val="el-GR"/>
        </w:rPr>
        <w:t xml:space="preserve"> η έκδοση του</w:t>
      </w:r>
      <w:r w:rsidR="00B20DC5">
        <w:rPr>
          <w:rFonts w:ascii="Arial" w:hAnsi="Arial" w:cs="Arial"/>
          <w:bCs/>
          <w:sz w:val="28"/>
          <w:szCs w:val="28"/>
          <w:lang w:val="el-GR"/>
        </w:rPr>
        <w:t>.</w:t>
      </w:r>
    </w:p>
    <w:p w14:paraId="15721FA4" w14:textId="77777777" w:rsidR="00D479D0" w:rsidRDefault="00D479D0" w:rsidP="005943DE">
      <w:pPr>
        <w:spacing w:line="480" w:lineRule="auto"/>
        <w:jc w:val="both"/>
        <w:rPr>
          <w:rFonts w:ascii="Arial" w:hAnsi="Arial" w:cs="Arial"/>
          <w:bCs/>
          <w:sz w:val="28"/>
          <w:szCs w:val="28"/>
          <w:lang w:val="el-GR"/>
        </w:rPr>
      </w:pPr>
    </w:p>
    <w:p w14:paraId="39F43D7F" w14:textId="4024D0CA" w:rsidR="00D479D0" w:rsidRDefault="00D479D0"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τρίτος λόγος είναι ότι το ένταλμα</w:t>
      </w:r>
      <w:r w:rsidR="00BB5E74">
        <w:rPr>
          <w:rFonts w:ascii="Arial" w:hAnsi="Arial" w:cs="Arial"/>
          <w:bCs/>
          <w:sz w:val="28"/>
          <w:szCs w:val="28"/>
          <w:lang w:val="el-GR"/>
        </w:rPr>
        <w:t xml:space="preserve"> εκδόθηκε μηχανοποιημένα </w:t>
      </w:r>
      <w:r w:rsidR="00D168C7">
        <w:rPr>
          <w:rFonts w:ascii="Arial" w:hAnsi="Arial" w:cs="Arial"/>
          <w:bCs/>
          <w:sz w:val="28"/>
          <w:szCs w:val="28"/>
          <w:lang w:val="el-GR"/>
        </w:rPr>
        <w:t>χωρίς το κατώτερο Δικαστήριο</w:t>
      </w:r>
      <w:r w:rsidR="00B36EE9">
        <w:rPr>
          <w:rFonts w:ascii="Arial" w:hAnsi="Arial" w:cs="Arial"/>
          <w:bCs/>
          <w:sz w:val="28"/>
          <w:szCs w:val="28"/>
          <w:lang w:val="el-GR"/>
        </w:rPr>
        <w:t xml:space="preserve"> να προβληματιστεί.  Και τούτο γιατί </w:t>
      </w:r>
      <w:r w:rsidR="00A7254C">
        <w:rPr>
          <w:rFonts w:ascii="Arial" w:hAnsi="Arial" w:cs="Arial"/>
          <w:bCs/>
          <w:sz w:val="28"/>
          <w:szCs w:val="28"/>
          <w:lang w:val="el-GR"/>
        </w:rPr>
        <w:t>ο</w:t>
      </w:r>
      <w:r w:rsidR="00B36EE9">
        <w:rPr>
          <w:rFonts w:ascii="Arial" w:hAnsi="Arial" w:cs="Arial"/>
          <w:bCs/>
          <w:sz w:val="28"/>
          <w:szCs w:val="28"/>
          <w:lang w:val="el-GR"/>
        </w:rPr>
        <w:t xml:space="preserve"> χρόνο</w:t>
      </w:r>
      <w:r w:rsidR="00A7254C">
        <w:rPr>
          <w:rFonts w:ascii="Arial" w:hAnsi="Arial" w:cs="Arial"/>
          <w:bCs/>
          <w:sz w:val="28"/>
          <w:szCs w:val="28"/>
          <w:lang w:val="el-GR"/>
        </w:rPr>
        <w:t>ς</w:t>
      </w:r>
      <w:r w:rsidR="00B36EE9">
        <w:rPr>
          <w:rFonts w:ascii="Arial" w:hAnsi="Arial" w:cs="Arial"/>
          <w:bCs/>
          <w:sz w:val="28"/>
          <w:szCs w:val="28"/>
          <w:lang w:val="el-GR"/>
        </w:rPr>
        <w:t xml:space="preserve"> λήψης του όρκου και </w:t>
      </w:r>
      <w:r w:rsidR="00A7254C">
        <w:rPr>
          <w:rFonts w:ascii="Arial" w:hAnsi="Arial" w:cs="Arial"/>
          <w:bCs/>
          <w:sz w:val="28"/>
          <w:szCs w:val="28"/>
          <w:lang w:val="el-GR"/>
        </w:rPr>
        <w:t xml:space="preserve">ο χρόνος </w:t>
      </w:r>
      <w:r w:rsidR="00B36EE9">
        <w:rPr>
          <w:rFonts w:ascii="Arial" w:hAnsi="Arial" w:cs="Arial"/>
          <w:bCs/>
          <w:sz w:val="28"/>
          <w:szCs w:val="28"/>
          <w:lang w:val="el-GR"/>
        </w:rPr>
        <w:t xml:space="preserve">έκδοσης του εντάλματος </w:t>
      </w:r>
      <w:r w:rsidR="00A7254C">
        <w:rPr>
          <w:rFonts w:ascii="Arial" w:hAnsi="Arial" w:cs="Arial"/>
          <w:bCs/>
          <w:sz w:val="28"/>
          <w:szCs w:val="28"/>
          <w:lang w:val="el-GR"/>
        </w:rPr>
        <w:t>συμπίπτουν</w:t>
      </w:r>
      <w:r w:rsidR="00015FE7">
        <w:rPr>
          <w:rFonts w:ascii="Arial" w:hAnsi="Arial" w:cs="Arial"/>
          <w:bCs/>
          <w:sz w:val="28"/>
          <w:szCs w:val="28"/>
          <w:lang w:val="el-GR"/>
        </w:rPr>
        <w:t xml:space="preserve"> απόλυτα</w:t>
      </w:r>
      <w:r w:rsidR="00A7254C">
        <w:rPr>
          <w:rFonts w:ascii="Arial" w:hAnsi="Arial" w:cs="Arial"/>
          <w:bCs/>
          <w:sz w:val="28"/>
          <w:szCs w:val="28"/>
          <w:lang w:val="el-GR"/>
        </w:rPr>
        <w:t>, με αποτέλεσμα να ήταν αντικειμενικά χρονικά αδύνατο για το κατώτερο Δικαστήριο να εξετάσει τη μαρτυρία και να αποφασίσει</w:t>
      </w:r>
      <w:r w:rsidR="00015FE7">
        <w:rPr>
          <w:rFonts w:ascii="Arial" w:hAnsi="Arial" w:cs="Arial"/>
          <w:bCs/>
          <w:sz w:val="28"/>
          <w:szCs w:val="28"/>
          <w:lang w:val="el-GR"/>
        </w:rPr>
        <w:t xml:space="preserve"> στο ίδιο λεπτό</w:t>
      </w:r>
      <w:r w:rsidR="00B36EE9">
        <w:rPr>
          <w:rFonts w:ascii="Arial" w:hAnsi="Arial" w:cs="Arial"/>
          <w:bCs/>
          <w:sz w:val="28"/>
          <w:szCs w:val="28"/>
          <w:lang w:val="el-GR"/>
        </w:rPr>
        <w:t>.</w:t>
      </w:r>
      <w:r w:rsidR="00B20DC5" w:rsidRPr="00B20DC5">
        <w:rPr>
          <w:rFonts w:ascii="Arial" w:hAnsi="Arial" w:cs="Arial"/>
          <w:bCs/>
          <w:sz w:val="28"/>
          <w:szCs w:val="28"/>
          <w:lang w:val="el-GR"/>
        </w:rPr>
        <w:t xml:space="preserve"> </w:t>
      </w:r>
      <w:r w:rsidR="00B20DC5">
        <w:rPr>
          <w:rFonts w:ascii="Arial" w:hAnsi="Arial" w:cs="Arial"/>
          <w:bCs/>
          <w:sz w:val="28"/>
          <w:szCs w:val="28"/>
          <w:lang w:val="el-GR"/>
        </w:rPr>
        <w:t xml:space="preserve"> </w:t>
      </w:r>
      <w:r w:rsidR="00B20DC5">
        <w:rPr>
          <w:rFonts w:ascii="Arial" w:hAnsi="Arial" w:cs="Arial"/>
          <w:bCs/>
          <w:sz w:val="28"/>
          <w:szCs w:val="28"/>
          <w:lang w:val="el-GR"/>
        </w:rPr>
        <w:lastRenderedPageBreak/>
        <w:t xml:space="preserve">Παρέπεμψαν οι δικηγόροι του Αιτητή στην </w:t>
      </w:r>
      <w:r w:rsidR="00B20DC5">
        <w:rPr>
          <w:rFonts w:ascii="Arial" w:hAnsi="Arial" w:cs="Arial"/>
          <w:b/>
          <w:i/>
          <w:iCs/>
          <w:sz w:val="28"/>
          <w:szCs w:val="28"/>
          <w:lang w:val="el-GR"/>
        </w:rPr>
        <w:t>Χ.Κ.</w:t>
      </w:r>
      <w:r w:rsidR="00015FE7">
        <w:rPr>
          <w:rFonts w:ascii="Arial" w:hAnsi="Arial" w:cs="Arial"/>
          <w:b/>
          <w:i/>
          <w:iCs/>
          <w:sz w:val="28"/>
          <w:szCs w:val="28"/>
          <w:lang w:val="el-GR"/>
        </w:rPr>
        <w:t>,</w:t>
      </w:r>
      <w:r w:rsidR="00B20DC5">
        <w:rPr>
          <w:rFonts w:ascii="Arial" w:hAnsi="Arial" w:cs="Arial"/>
          <w:b/>
          <w:i/>
          <w:iCs/>
          <w:sz w:val="28"/>
          <w:szCs w:val="28"/>
          <w:lang w:val="el-GR"/>
        </w:rPr>
        <w:t xml:space="preserve"> Πολ. </w:t>
      </w:r>
      <w:proofErr w:type="spellStart"/>
      <w:r w:rsidR="00B20DC5">
        <w:rPr>
          <w:rFonts w:ascii="Arial" w:hAnsi="Arial" w:cs="Arial"/>
          <w:b/>
          <w:i/>
          <w:iCs/>
          <w:sz w:val="28"/>
          <w:szCs w:val="28"/>
          <w:lang w:val="el-GR"/>
        </w:rPr>
        <w:t>Αίτ</w:t>
      </w:r>
      <w:proofErr w:type="spellEnd"/>
      <w:r w:rsidR="00B20DC5">
        <w:rPr>
          <w:rFonts w:ascii="Arial" w:hAnsi="Arial" w:cs="Arial"/>
          <w:b/>
          <w:i/>
          <w:iCs/>
          <w:sz w:val="28"/>
          <w:szCs w:val="28"/>
          <w:lang w:val="el-GR"/>
        </w:rPr>
        <w:t>. Αρ.118/2022, ημερ.5.1.2023</w:t>
      </w:r>
      <w:r w:rsidR="00B20DC5">
        <w:rPr>
          <w:rFonts w:ascii="Arial" w:hAnsi="Arial" w:cs="Arial"/>
          <w:bCs/>
          <w:sz w:val="28"/>
          <w:szCs w:val="28"/>
          <w:lang w:val="el-GR"/>
        </w:rPr>
        <w:t xml:space="preserve">.  </w:t>
      </w:r>
    </w:p>
    <w:p w14:paraId="45E0D28B" w14:textId="77777777" w:rsidR="00B36EE9" w:rsidRDefault="00B36EE9" w:rsidP="005943DE">
      <w:pPr>
        <w:spacing w:line="480" w:lineRule="auto"/>
        <w:jc w:val="both"/>
        <w:rPr>
          <w:rFonts w:ascii="Arial" w:hAnsi="Arial" w:cs="Arial"/>
          <w:bCs/>
          <w:sz w:val="28"/>
          <w:szCs w:val="28"/>
          <w:lang w:val="el-GR"/>
        </w:rPr>
      </w:pPr>
    </w:p>
    <w:p w14:paraId="7C4A21ED" w14:textId="5F6AABD9" w:rsidR="00B36EE9" w:rsidRDefault="00B36EE9"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τέταρτος λόγος είναι γιατί ο όρκος καταλήγει ότι το ένταλμα ζητείται «</w:t>
      </w:r>
      <w:r w:rsidRPr="00B36EE9">
        <w:rPr>
          <w:rFonts w:ascii="Arial" w:hAnsi="Arial" w:cs="Arial"/>
          <w:bCs/>
          <w:i/>
          <w:iCs/>
          <w:sz w:val="28"/>
          <w:szCs w:val="28"/>
          <w:lang w:val="el-GR"/>
        </w:rPr>
        <w:t>για την ανεύρεση, περισυλλογή και φύλαξη ναρκωτικών και άλλων τεκμηρίων για διερεύνηση της πιο πάνω υπόθεσης</w:t>
      </w:r>
      <w:r>
        <w:rPr>
          <w:rFonts w:ascii="Arial" w:hAnsi="Arial" w:cs="Arial"/>
          <w:bCs/>
          <w:sz w:val="28"/>
          <w:szCs w:val="28"/>
          <w:lang w:val="el-GR"/>
        </w:rPr>
        <w:t>».  Επιχειρηματολογεί ο Αιτητής ότι «</w:t>
      </w:r>
      <w:r w:rsidRPr="00B36EE9">
        <w:rPr>
          <w:rFonts w:ascii="Arial" w:hAnsi="Arial" w:cs="Arial"/>
          <w:bCs/>
          <w:i/>
          <w:iCs/>
          <w:sz w:val="28"/>
          <w:szCs w:val="28"/>
          <w:lang w:val="el-GR"/>
        </w:rPr>
        <w:t>η διερεύνηση</w:t>
      </w:r>
      <w:r>
        <w:rPr>
          <w:rFonts w:ascii="Arial" w:hAnsi="Arial" w:cs="Arial"/>
          <w:bCs/>
          <w:sz w:val="28"/>
          <w:szCs w:val="28"/>
          <w:lang w:val="el-GR"/>
        </w:rPr>
        <w:t xml:space="preserve">» δεν είναι σκοπός που δικαιολογεί την έκδοση εντάλματος έρευνας, σύμφωνα με το </w:t>
      </w:r>
      <w:r w:rsidRPr="00B36EE9">
        <w:rPr>
          <w:rFonts w:ascii="Arial" w:hAnsi="Arial" w:cs="Arial"/>
          <w:b/>
          <w:i/>
          <w:iCs/>
          <w:sz w:val="28"/>
          <w:szCs w:val="28"/>
          <w:lang w:val="el-GR"/>
        </w:rPr>
        <w:t>άρθρο 27</w:t>
      </w:r>
      <w:r>
        <w:rPr>
          <w:rFonts w:ascii="Arial" w:hAnsi="Arial" w:cs="Arial"/>
          <w:bCs/>
          <w:sz w:val="28"/>
          <w:szCs w:val="28"/>
          <w:lang w:val="el-GR"/>
        </w:rPr>
        <w:t xml:space="preserve"> του </w:t>
      </w:r>
      <w:r w:rsidRPr="00B36EE9">
        <w:rPr>
          <w:rFonts w:ascii="Arial" w:hAnsi="Arial" w:cs="Arial"/>
          <w:b/>
          <w:i/>
          <w:iCs/>
          <w:sz w:val="28"/>
          <w:szCs w:val="28"/>
          <w:lang w:val="el-GR"/>
        </w:rPr>
        <w:t>περί Ποινικής Δικονομίας Νόμου, Κεφ.155</w:t>
      </w:r>
      <w:r>
        <w:rPr>
          <w:rFonts w:ascii="Arial" w:hAnsi="Arial" w:cs="Arial"/>
          <w:bCs/>
          <w:sz w:val="28"/>
          <w:szCs w:val="28"/>
          <w:lang w:val="el-GR"/>
        </w:rPr>
        <w:t xml:space="preserve">. </w:t>
      </w:r>
      <w:r w:rsidR="00A6132B">
        <w:rPr>
          <w:rFonts w:ascii="Arial" w:hAnsi="Arial" w:cs="Arial"/>
          <w:bCs/>
          <w:sz w:val="28"/>
          <w:szCs w:val="28"/>
          <w:lang w:val="el-GR"/>
        </w:rPr>
        <w:t xml:space="preserve"> Παρέπεμψαν οι δικηγόροι του Αιτητή στην </w:t>
      </w:r>
      <w:r w:rsidR="00A6132B">
        <w:rPr>
          <w:rFonts w:ascii="Arial" w:hAnsi="Arial" w:cs="Arial"/>
          <w:b/>
          <w:i/>
          <w:iCs/>
          <w:sz w:val="28"/>
          <w:szCs w:val="28"/>
          <w:lang w:val="el-GR"/>
        </w:rPr>
        <w:t>Ε.Ε.</w:t>
      </w:r>
      <w:r w:rsidR="00015FE7">
        <w:rPr>
          <w:rFonts w:ascii="Arial" w:hAnsi="Arial" w:cs="Arial"/>
          <w:b/>
          <w:i/>
          <w:iCs/>
          <w:sz w:val="28"/>
          <w:szCs w:val="28"/>
          <w:lang w:val="el-GR"/>
        </w:rPr>
        <w:t>,</w:t>
      </w:r>
      <w:r w:rsidR="00A6132B">
        <w:rPr>
          <w:rFonts w:ascii="Arial" w:hAnsi="Arial" w:cs="Arial"/>
          <w:b/>
          <w:i/>
          <w:iCs/>
          <w:sz w:val="28"/>
          <w:szCs w:val="28"/>
          <w:lang w:val="el-GR"/>
        </w:rPr>
        <w:t xml:space="preserve"> Πολ. </w:t>
      </w:r>
      <w:proofErr w:type="spellStart"/>
      <w:r w:rsidR="00A6132B">
        <w:rPr>
          <w:rFonts w:ascii="Arial" w:hAnsi="Arial" w:cs="Arial"/>
          <w:b/>
          <w:i/>
          <w:iCs/>
          <w:sz w:val="28"/>
          <w:szCs w:val="28"/>
          <w:lang w:val="el-GR"/>
        </w:rPr>
        <w:t>Αίτ</w:t>
      </w:r>
      <w:proofErr w:type="spellEnd"/>
      <w:r w:rsidR="00A6132B">
        <w:rPr>
          <w:rFonts w:ascii="Arial" w:hAnsi="Arial" w:cs="Arial"/>
          <w:b/>
          <w:i/>
          <w:iCs/>
          <w:sz w:val="28"/>
          <w:szCs w:val="28"/>
          <w:lang w:val="el-GR"/>
        </w:rPr>
        <w:t>. Αρ.146/2022, ημερ.30.9.2022</w:t>
      </w:r>
      <w:r w:rsidR="00A6132B">
        <w:rPr>
          <w:rFonts w:ascii="Arial" w:hAnsi="Arial" w:cs="Arial"/>
          <w:bCs/>
          <w:sz w:val="28"/>
          <w:szCs w:val="28"/>
          <w:lang w:val="el-GR"/>
        </w:rPr>
        <w:t>, όπου με αναφορά στην απόφαση της Ολομέλειας στη</w:t>
      </w:r>
      <w:r w:rsidR="00A6132B" w:rsidRPr="00A6132B">
        <w:rPr>
          <w:rFonts w:ascii="Arial" w:hAnsi="Arial" w:cs="Arial"/>
          <w:color w:val="000000"/>
          <w:sz w:val="28"/>
          <w:szCs w:val="28"/>
          <w:lang w:val="el-GR"/>
        </w:rPr>
        <w:t xml:space="preserve"> </w:t>
      </w:r>
      <w:r w:rsidR="00A6132B" w:rsidRPr="00A6132B">
        <w:rPr>
          <w:rFonts w:ascii="Arial" w:hAnsi="Arial" w:cs="Arial"/>
          <w:b/>
          <w:bCs/>
          <w:i/>
          <w:iCs/>
          <w:color w:val="000000"/>
          <w:sz w:val="28"/>
          <w:szCs w:val="28"/>
          <w:lang w:val="el-GR"/>
        </w:rPr>
        <w:t xml:space="preserve">Σύνδεσμος για Πρόληψη της Βίας στα </w:t>
      </w:r>
      <w:r w:rsidR="00A6132B" w:rsidRPr="00A6132B">
        <w:rPr>
          <w:rFonts w:ascii="Arial" w:hAnsi="Arial" w:cs="Arial"/>
          <w:b/>
          <w:bCs/>
          <w:i/>
          <w:iCs/>
          <w:sz w:val="28"/>
          <w:szCs w:val="28"/>
          <w:lang w:val="el-GR"/>
        </w:rPr>
        <w:t>Γήπεδα</w:t>
      </w:r>
      <w:r w:rsidR="00A6132B" w:rsidRPr="00A6132B">
        <w:rPr>
          <w:rFonts w:ascii="Arial" w:hAnsi="Arial" w:cs="Arial"/>
          <w:b/>
          <w:bCs/>
          <w:i/>
          <w:iCs/>
          <w:sz w:val="28"/>
          <w:szCs w:val="28"/>
        </w:rPr>
        <w:t> </w:t>
      </w:r>
      <w:hyperlink r:id="rId8" w:history="1">
        <w:r w:rsidR="00A6132B" w:rsidRPr="00A6132B">
          <w:rPr>
            <w:rStyle w:val="Hyperlink"/>
            <w:rFonts w:ascii="Arial" w:hAnsi="Arial" w:cs="Arial"/>
            <w:b/>
            <w:bCs/>
            <w:i/>
            <w:iCs/>
            <w:color w:val="auto"/>
            <w:sz w:val="28"/>
            <w:szCs w:val="28"/>
            <w:u w:val="none"/>
            <w:lang w:val="el-GR"/>
          </w:rPr>
          <w:t>(1997) 1(Β) ΑΑΔ 1014</w:t>
        </w:r>
      </w:hyperlink>
      <w:r w:rsidR="00A6132B" w:rsidRPr="00A6132B">
        <w:rPr>
          <w:rFonts w:ascii="Arial" w:hAnsi="Arial" w:cs="Arial"/>
          <w:b/>
          <w:bCs/>
          <w:i/>
          <w:iCs/>
          <w:sz w:val="28"/>
          <w:szCs w:val="28"/>
          <w:lang w:val="el-GR"/>
        </w:rPr>
        <w:t>,</w:t>
      </w:r>
      <w:r w:rsidR="00A6132B" w:rsidRPr="00A6132B">
        <w:rPr>
          <w:rFonts w:ascii="Arial" w:hAnsi="Arial" w:cs="Arial"/>
          <w:b/>
          <w:bCs/>
          <w:i/>
          <w:iCs/>
          <w:sz w:val="28"/>
          <w:szCs w:val="28"/>
        </w:rPr>
        <w:t> </w:t>
      </w:r>
      <w:r w:rsidR="00A6132B" w:rsidRPr="00A6132B">
        <w:rPr>
          <w:rFonts w:ascii="Arial" w:hAnsi="Arial" w:cs="Arial"/>
          <w:i/>
          <w:iCs/>
          <w:color w:val="000000"/>
          <w:sz w:val="28"/>
          <w:szCs w:val="28"/>
          <w:lang w:val="el-GR"/>
        </w:rPr>
        <w:t>1023</w:t>
      </w:r>
      <w:r w:rsidR="00A6132B">
        <w:rPr>
          <w:rFonts w:ascii="Arial" w:hAnsi="Arial" w:cs="Arial"/>
          <w:i/>
          <w:iCs/>
          <w:color w:val="000000"/>
          <w:sz w:val="28"/>
          <w:szCs w:val="28"/>
          <w:lang w:val="el-GR"/>
        </w:rPr>
        <w:t>,</w:t>
      </w:r>
      <w:r w:rsidR="00A6132B">
        <w:rPr>
          <w:rFonts w:ascii="Arial" w:hAnsi="Arial" w:cs="Arial"/>
          <w:color w:val="000000"/>
          <w:sz w:val="28"/>
          <w:szCs w:val="28"/>
          <w:lang w:val="el-GR"/>
        </w:rPr>
        <w:t xml:space="preserve"> αναφέρθηκε ότι </w:t>
      </w:r>
      <w:r w:rsidR="00A6132B" w:rsidRPr="00A6132B">
        <w:rPr>
          <w:rFonts w:ascii="Arial" w:hAnsi="Arial" w:cs="Arial"/>
          <w:color w:val="000000"/>
          <w:sz w:val="28"/>
          <w:szCs w:val="28"/>
          <w:lang w:val="el-GR"/>
        </w:rPr>
        <w:t>το ένταλμα έρευνας εκδίδεται μόνο για ανεύρεση και παραλαβή πραγμάτων σύμφωνα</w:t>
      </w:r>
      <w:r w:rsidR="00A6132B">
        <w:rPr>
          <w:rFonts w:ascii="Arial" w:hAnsi="Arial" w:cs="Arial"/>
          <w:color w:val="000000"/>
          <w:sz w:val="28"/>
          <w:szCs w:val="28"/>
        </w:rPr>
        <w:t> </w:t>
      </w:r>
      <w:r w:rsidR="00A6132B" w:rsidRPr="00A6132B">
        <w:rPr>
          <w:rFonts w:ascii="Arial" w:hAnsi="Arial" w:cs="Arial"/>
          <w:color w:val="000000"/>
          <w:sz w:val="28"/>
          <w:szCs w:val="28"/>
          <w:lang w:val="el-GR"/>
        </w:rPr>
        <w:t xml:space="preserve"> με την εξουσία που παρέχει ο Νόμος, και όχι για διευκόλυνση των αστυνομικών ανακρίσεων, λόγος άγνωστος στο Νόμο για την έκδοση εντάλματος έρευνας</w:t>
      </w:r>
      <w:r w:rsidR="00A6132B">
        <w:rPr>
          <w:rFonts w:ascii="Arial" w:hAnsi="Arial" w:cs="Arial"/>
          <w:bCs/>
          <w:sz w:val="28"/>
          <w:szCs w:val="28"/>
          <w:lang w:val="el-GR"/>
        </w:rPr>
        <w:t xml:space="preserve">.  </w:t>
      </w:r>
    </w:p>
    <w:p w14:paraId="1D27301C" w14:textId="77777777" w:rsidR="00A6132B" w:rsidRDefault="00A6132B" w:rsidP="005943DE">
      <w:pPr>
        <w:spacing w:line="480" w:lineRule="auto"/>
        <w:jc w:val="both"/>
        <w:rPr>
          <w:rFonts w:ascii="Arial" w:hAnsi="Arial" w:cs="Arial"/>
          <w:bCs/>
          <w:sz w:val="28"/>
          <w:szCs w:val="28"/>
          <w:lang w:val="el-GR"/>
        </w:rPr>
      </w:pPr>
    </w:p>
    <w:p w14:paraId="0E639E2F" w14:textId="1A4F9533" w:rsidR="00F32782" w:rsidRDefault="00A6132B"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Στον όρκο αναφερόταν ότι ο σκοπός της έρευνας ήταν «</w:t>
      </w:r>
      <w:r>
        <w:rPr>
          <w:rFonts w:ascii="Arial" w:hAnsi="Arial" w:cs="Arial"/>
          <w:bCs/>
          <w:i/>
          <w:iCs/>
          <w:sz w:val="28"/>
          <w:szCs w:val="28"/>
          <w:lang w:val="el-GR"/>
        </w:rPr>
        <w:t>για την ανεύρεση, περισυλλογή και φύλαξη ναρκωτικών και άλλων τεκμηρίων</w:t>
      </w:r>
      <w:r>
        <w:rPr>
          <w:rFonts w:ascii="Arial" w:hAnsi="Arial" w:cs="Arial"/>
          <w:bCs/>
          <w:sz w:val="28"/>
          <w:szCs w:val="28"/>
          <w:lang w:val="el-GR"/>
        </w:rPr>
        <w:t>» και η περαιτέρω αναφορά</w:t>
      </w:r>
      <w:r>
        <w:rPr>
          <w:rFonts w:ascii="Arial" w:hAnsi="Arial" w:cs="Arial"/>
          <w:bCs/>
          <w:i/>
          <w:iCs/>
          <w:sz w:val="28"/>
          <w:szCs w:val="28"/>
          <w:lang w:val="el-GR"/>
        </w:rPr>
        <w:t xml:space="preserve"> </w:t>
      </w:r>
      <w:r w:rsidRPr="00A6132B">
        <w:rPr>
          <w:rFonts w:ascii="Arial" w:hAnsi="Arial" w:cs="Arial"/>
          <w:bCs/>
          <w:sz w:val="28"/>
          <w:szCs w:val="28"/>
          <w:lang w:val="el-GR"/>
        </w:rPr>
        <w:t>«</w:t>
      </w:r>
      <w:r>
        <w:rPr>
          <w:rFonts w:ascii="Arial" w:hAnsi="Arial" w:cs="Arial"/>
          <w:bCs/>
          <w:i/>
          <w:iCs/>
          <w:sz w:val="28"/>
          <w:szCs w:val="28"/>
          <w:lang w:val="el-GR"/>
        </w:rPr>
        <w:t>για διερεύνηση της πιο πάνω υπόθεσης</w:t>
      </w:r>
      <w:r>
        <w:rPr>
          <w:rFonts w:ascii="Arial" w:hAnsi="Arial" w:cs="Arial"/>
          <w:bCs/>
          <w:sz w:val="28"/>
          <w:szCs w:val="28"/>
          <w:lang w:val="el-GR"/>
        </w:rPr>
        <w:t>» δεν άλλαζε την ουσία.  Άλλωστε  με το ένταλμα που εκδόθηκε εξουσιοδοτείτο η Αστυνομία να εισέλθει στην κατοικία του Αιτητή και να ερευνήσει «</w:t>
      </w:r>
      <w:r w:rsidRPr="00A6132B">
        <w:rPr>
          <w:rFonts w:ascii="Arial" w:hAnsi="Arial" w:cs="Arial"/>
          <w:bCs/>
          <w:i/>
          <w:iCs/>
          <w:sz w:val="28"/>
          <w:szCs w:val="28"/>
          <w:lang w:val="el-GR"/>
        </w:rPr>
        <w:t xml:space="preserve">για τα </w:t>
      </w:r>
      <w:r w:rsidRPr="00A6132B">
        <w:rPr>
          <w:rFonts w:ascii="Arial" w:hAnsi="Arial" w:cs="Arial"/>
          <w:bCs/>
          <w:i/>
          <w:iCs/>
          <w:sz w:val="28"/>
          <w:szCs w:val="28"/>
          <w:lang w:val="el-GR"/>
        </w:rPr>
        <w:lastRenderedPageBreak/>
        <w:t>αναφερόμενα πράγματα</w:t>
      </w:r>
      <w:r>
        <w:rPr>
          <w:rFonts w:ascii="Arial" w:hAnsi="Arial" w:cs="Arial"/>
          <w:bCs/>
          <w:sz w:val="28"/>
          <w:szCs w:val="28"/>
          <w:lang w:val="el-GR"/>
        </w:rPr>
        <w:t xml:space="preserve">» και, εφόσον ανευρεθούν, να τα προσκομίσει ενώπιον Δικαστηρίου.  </w:t>
      </w:r>
    </w:p>
    <w:p w14:paraId="3FF68664" w14:textId="77777777" w:rsidR="00A7254C" w:rsidRDefault="00A7254C" w:rsidP="005943DE">
      <w:pPr>
        <w:spacing w:line="480" w:lineRule="auto"/>
        <w:jc w:val="both"/>
        <w:rPr>
          <w:rFonts w:ascii="Arial" w:hAnsi="Arial" w:cs="Arial"/>
          <w:bCs/>
          <w:sz w:val="28"/>
          <w:szCs w:val="28"/>
          <w:lang w:val="el-GR"/>
        </w:rPr>
      </w:pPr>
    </w:p>
    <w:p w14:paraId="1A1CBE5D" w14:textId="76C88D1B" w:rsidR="00F32782" w:rsidRDefault="00F32782"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πέμπτος λόγος αναφέρει ότι το ένταλμα είναι «</w:t>
      </w:r>
      <w:r w:rsidRPr="00F32782">
        <w:rPr>
          <w:rFonts w:ascii="Arial" w:hAnsi="Arial" w:cs="Arial"/>
          <w:bCs/>
          <w:i/>
          <w:iCs/>
          <w:sz w:val="28"/>
          <w:szCs w:val="28"/>
          <w:lang w:val="el-GR"/>
        </w:rPr>
        <w:t>προσωποπαγές</w:t>
      </w:r>
      <w:r>
        <w:rPr>
          <w:rFonts w:ascii="Arial" w:hAnsi="Arial" w:cs="Arial"/>
          <w:bCs/>
          <w:sz w:val="28"/>
          <w:szCs w:val="28"/>
          <w:lang w:val="el-GR"/>
        </w:rPr>
        <w:t>»</w:t>
      </w:r>
      <w:r w:rsidR="006871A7">
        <w:rPr>
          <w:rFonts w:ascii="Arial" w:hAnsi="Arial" w:cs="Arial"/>
          <w:bCs/>
          <w:sz w:val="28"/>
          <w:szCs w:val="28"/>
          <w:lang w:val="el-GR"/>
        </w:rPr>
        <w:t xml:space="preserve"> στη βάση ότι η</w:t>
      </w:r>
      <w:r>
        <w:rPr>
          <w:rFonts w:ascii="Arial" w:hAnsi="Arial" w:cs="Arial"/>
          <w:bCs/>
          <w:sz w:val="28"/>
          <w:szCs w:val="28"/>
          <w:lang w:val="el-GR"/>
        </w:rPr>
        <w:t xml:space="preserve"> πληροφορία αφορ</w:t>
      </w:r>
      <w:r w:rsidR="006871A7">
        <w:rPr>
          <w:rFonts w:ascii="Arial" w:hAnsi="Arial" w:cs="Arial"/>
          <w:bCs/>
          <w:sz w:val="28"/>
          <w:szCs w:val="28"/>
          <w:lang w:val="el-GR"/>
        </w:rPr>
        <w:t>ούσε</w:t>
      </w:r>
      <w:r>
        <w:rPr>
          <w:rFonts w:ascii="Arial" w:hAnsi="Arial" w:cs="Arial"/>
          <w:bCs/>
          <w:sz w:val="28"/>
          <w:szCs w:val="28"/>
          <w:lang w:val="el-GR"/>
        </w:rPr>
        <w:t xml:space="preserve"> «</w:t>
      </w:r>
      <w:r w:rsidRPr="006871A7">
        <w:rPr>
          <w:rFonts w:ascii="Arial" w:hAnsi="Arial" w:cs="Arial"/>
          <w:bCs/>
          <w:i/>
          <w:iCs/>
          <w:sz w:val="28"/>
          <w:szCs w:val="28"/>
          <w:lang w:val="el-GR"/>
        </w:rPr>
        <w:t>ενέργειες του ίδιου του Αιτητή και όχι των υποστατικών του</w:t>
      </w:r>
      <w:r>
        <w:rPr>
          <w:rFonts w:ascii="Arial" w:hAnsi="Arial" w:cs="Arial"/>
          <w:bCs/>
          <w:sz w:val="28"/>
          <w:szCs w:val="28"/>
          <w:lang w:val="el-GR"/>
        </w:rPr>
        <w:t>».  Ότι το πρόσωπο</w:t>
      </w:r>
      <w:r w:rsidR="0072532F">
        <w:rPr>
          <w:rFonts w:ascii="Arial" w:hAnsi="Arial" w:cs="Arial"/>
          <w:bCs/>
          <w:sz w:val="28"/>
          <w:szCs w:val="28"/>
          <w:lang w:val="el-GR"/>
        </w:rPr>
        <w:t xml:space="preserve"> που φέρεται να κατέχει ναρκωτικά</w:t>
      </w:r>
      <w:r>
        <w:rPr>
          <w:rFonts w:ascii="Arial" w:hAnsi="Arial" w:cs="Arial"/>
          <w:bCs/>
          <w:sz w:val="28"/>
          <w:szCs w:val="28"/>
          <w:lang w:val="el-GR"/>
        </w:rPr>
        <w:t xml:space="preserve"> διαμένει σε συγκεκριμένο χώρο, αναφέρει η</w:t>
      </w:r>
      <w:r w:rsidR="006871A7">
        <w:rPr>
          <w:rFonts w:ascii="Arial" w:hAnsi="Arial" w:cs="Arial"/>
          <w:bCs/>
          <w:sz w:val="28"/>
          <w:szCs w:val="28"/>
          <w:lang w:val="el-GR"/>
        </w:rPr>
        <w:t xml:space="preserve"> σχετική</w:t>
      </w:r>
      <w:r>
        <w:rPr>
          <w:rFonts w:ascii="Arial" w:hAnsi="Arial" w:cs="Arial"/>
          <w:bCs/>
          <w:sz w:val="28"/>
          <w:szCs w:val="28"/>
          <w:lang w:val="el-GR"/>
        </w:rPr>
        <w:t xml:space="preserve"> επιχειρηματολογία, δεν εξυπακούει χωρίς άλλο </w:t>
      </w:r>
      <w:r w:rsidR="0072532F">
        <w:rPr>
          <w:rFonts w:ascii="Arial" w:hAnsi="Arial" w:cs="Arial"/>
          <w:bCs/>
          <w:sz w:val="28"/>
          <w:szCs w:val="28"/>
          <w:lang w:val="el-GR"/>
        </w:rPr>
        <w:t>ότι τα ναρκωτικά βρίσκονται ή φυλάσσονται στο χώρο αυτό, ώστε να δικαιολογείται η έκδοση εντάλματος έρευνας για να ερευνηθεί ο συγκεκριμένος χώρος.</w:t>
      </w:r>
    </w:p>
    <w:p w14:paraId="1922798F" w14:textId="77777777" w:rsidR="0072532F" w:rsidRDefault="0072532F" w:rsidP="005943DE">
      <w:pPr>
        <w:spacing w:line="480" w:lineRule="auto"/>
        <w:jc w:val="both"/>
        <w:rPr>
          <w:rFonts w:ascii="Arial" w:hAnsi="Arial" w:cs="Arial"/>
          <w:bCs/>
          <w:sz w:val="28"/>
          <w:szCs w:val="28"/>
          <w:lang w:val="el-GR"/>
        </w:rPr>
      </w:pPr>
    </w:p>
    <w:p w14:paraId="4B050B60" w14:textId="7F680B42" w:rsidR="006871A7" w:rsidRDefault="0072532F"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έκτος λόγος εγείρει ζήτημα αναλογικότητας.  </w:t>
      </w:r>
      <w:r w:rsidR="006871A7">
        <w:rPr>
          <w:rFonts w:ascii="Arial" w:hAnsi="Arial" w:cs="Arial"/>
          <w:bCs/>
          <w:sz w:val="28"/>
          <w:szCs w:val="28"/>
          <w:lang w:val="el-GR"/>
        </w:rPr>
        <w:t>Αναφέρε</w:t>
      </w:r>
      <w:r w:rsidR="001320D0">
        <w:rPr>
          <w:rFonts w:ascii="Arial" w:hAnsi="Arial" w:cs="Arial"/>
          <w:bCs/>
          <w:sz w:val="28"/>
          <w:szCs w:val="28"/>
          <w:lang w:val="el-GR"/>
        </w:rPr>
        <w:t>τα</w:t>
      </w:r>
      <w:r w:rsidR="006871A7">
        <w:rPr>
          <w:rFonts w:ascii="Arial" w:hAnsi="Arial" w:cs="Arial"/>
          <w:bCs/>
          <w:sz w:val="28"/>
          <w:szCs w:val="28"/>
          <w:lang w:val="el-GR"/>
        </w:rPr>
        <w:t>ι ότι εάν</w:t>
      </w:r>
      <w:r>
        <w:rPr>
          <w:rFonts w:ascii="Arial" w:hAnsi="Arial" w:cs="Arial"/>
          <w:bCs/>
          <w:sz w:val="28"/>
          <w:szCs w:val="28"/>
          <w:lang w:val="el-GR"/>
        </w:rPr>
        <w:t xml:space="preserve"> η Αστυνομία θεωρούσε ότι</w:t>
      </w:r>
      <w:r w:rsidR="001320D0">
        <w:rPr>
          <w:rFonts w:ascii="Arial" w:hAnsi="Arial" w:cs="Arial"/>
          <w:bCs/>
          <w:sz w:val="28"/>
          <w:szCs w:val="28"/>
          <w:lang w:val="el-GR"/>
        </w:rPr>
        <w:t xml:space="preserve"> πρόσωπο, δηλαδή ο Αιτητής</w:t>
      </w:r>
      <w:r>
        <w:rPr>
          <w:rFonts w:ascii="Arial" w:hAnsi="Arial" w:cs="Arial"/>
          <w:bCs/>
          <w:sz w:val="28"/>
          <w:szCs w:val="28"/>
          <w:lang w:val="el-GR"/>
        </w:rPr>
        <w:t xml:space="preserve"> «</w:t>
      </w:r>
      <w:r w:rsidRPr="00412193">
        <w:rPr>
          <w:rFonts w:ascii="Arial" w:hAnsi="Arial" w:cs="Arial"/>
          <w:bCs/>
          <w:i/>
          <w:iCs/>
          <w:sz w:val="28"/>
          <w:szCs w:val="28"/>
          <w:lang w:val="el-GR"/>
        </w:rPr>
        <w:t>διέπραττε ενώπιον τους το οποιοδήποτε ποινικό αδίκημα, βεβαίως θα μπορούσαν να συλλάβουν αυτό</w:t>
      </w:r>
      <w:r>
        <w:rPr>
          <w:rFonts w:ascii="Arial" w:hAnsi="Arial" w:cs="Arial"/>
          <w:bCs/>
          <w:sz w:val="28"/>
          <w:szCs w:val="28"/>
          <w:lang w:val="el-GR"/>
        </w:rPr>
        <w:t>»</w:t>
      </w:r>
      <w:r w:rsidR="00412193">
        <w:rPr>
          <w:rFonts w:ascii="Arial" w:hAnsi="Arial" w:cs="Arial"/>
          <w:bCs/>
          <w:sz w:val="28"/>
          <w:szCs w:val="28"/>
          <w:lang w:val="el-GR"/>
        </w:rPr>
        <w:t xml:space="preserve">.  Εκλαμβάνει ο Αιτητής ότι η πληροφορία αναφερόταν σε άμεση κατοχή των ναρκωτικών από τον ίδιο, ότι δηλαδή τα κρατούσε και τα μετέφερε μαζί του.  </w:t>
      </w:r>
    </w:p>
    <w:p w14:paraId="537713BF" w14:textId="77777777" w:rsidR="006871A7" w:rsidRDefault="006871A7" w:rsidP="005943DE">
      <w:pPr>
        <w:spacing w:line="480" w:lineRule="auto"/>
        <w:jc w:val="both"/>
        <w:rPr>
          <w:rFonts w:ascii="Arial" w:hAnsi="Arial" w:cs="Arial"/>
          <w:bCs/>
          <w:sz w:val="28"/>
          <w:szCs w:val="28"/>
          <w:lang w:val="el-GR"/>
        </w:rPr>
      </w:pPr>
    </w:p>
    <w:p w14:paraId="01A0794E" w14:textId="689A4D31" w:rsidR="0072532F" w:rsidRDefault="006871A7"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r w:rsidR="00412193">
        <w:rPr>
          <w:rFonts w:ascii="Arial" w:hAnsi="Arial" w:cs="Arial"/>
          <w:bCs/>
          <w:sz w:val="28"/>
          <w:szCs w:val="28"/>
          <w:lang w:val="el-GR"/>
        </w:rPr>
        <w:t xml:space="preserve">Από το υλικό που είχε τεθεί ενώπιον του κατώτερου Δικαστηρίου δεν διευκρινιζόταν.  Το ζήτημα καλύπτεται από τα όσα αναφέρονται στον πέμπτο λόγο.  Στην περίπτωση που ο χώρος δεν συνδέεται με τη φύλαξη των ναρκωτικών, τότε δεν θα υφίστατο υπόβαθρο για έκδοση εντάλματος </w:t>
      </w:r>
      <w:r w:rsidR="00412193">
        <w:rPr>
          <w:rFonts w:ascii="Arial" w:hAnsi="Arial" w:cs="Arial"/>
          <w:bCs/>
          <w:sz w:val="28"/>
          <w:szCs w:val="28"/>
          <w:lang w:val="el-GR"/>
        </w:rPr>
        <w:lastRenderedPageBreak/>
        <w:t>έρευνας του.  Σε τέτοια περίπτωση η έκδοση του εντάλματος δεν θα δικαιολογείτο και δεν θα εγειρόταν προς εξέταση ζήτημα αναλογικότητας.</w:t>
      </w:r>
    </w:p>
    <w:p w14:paraId="73BD1956" w14:textId="77777777" w:rsidR="006871A7" w:rsidRDefault="006871A7" w:rsidP="005943DE">
      <w:pPr>
        <w:spacing w:line="480" w:lineRule="auto"/>
        <w:jc w:val="both"/>
        <w:rPr>
          <w:rFonts w:ascii="Arial" w:hAnsi="Arial" w:cs="Arial"/>
          <w:bCs/>
          <w:sz w:val="28"/>
          <w:szCs w:val="28"/>
          <w:lang w:val="el-GR"/>
        </w:rPr>
      </w:pPr>
    </w:p>
    <w:p w14:paraId="03544309" w14:textId="645D00DB" w:rsidR="006C0B3A" w:rsidRDefault="00412193"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Ο έβδομος λόγος αφορά</w:t>
      </w:r>
      <w:r w:rsidR="00700060">
        <w:rPr>
          <w:rFonts w:ascii="Arial" w:hAnsi="Arial" w:cs="Arial"/>
          <w:bCs/>
          <w:sz w:val="28"/>
          <w:szCs w:val="28"/>
          <w:lang w:val="el-GR"/>
        </w:rPr>
        <w:t xml:space="preserve"> στο ότι το ένταλμα </w:t>
      </w:r>
      <w:r w:rsidR="006871A7">
        <w:rPr>
          <w:rFonts w:ascii="Arial" w:hAnsi="Arial" w:cs="Arial"/>
          <w:bCs/>
          <w:sz w:val="28"/>
          <w:szCs w:val="28"/>
          <w:lang w:val="el-GR"/>
        </w:rPr>
        <w:t xml:space="preserve">αδικαιολόγητα </w:t>
      </w:r>
      <w:r w:rsidR="00700060">
        <w:rPr>
          <w:rFonts w:ascii="Arial" w:hAnsi="Arial" w:cs="Arial"/>
          <w:bCs/>
          <w:sz w:val="28"/>
          <w:szCs w:val="28"/>
          <w:lang w:val="el-GR"/>
        </w:rPr>
        <w:t>εξουσιοδοτούσε την έρευνα οποιαδήποτε ώρα</w:t>
      </w:r>
      <w:r w:rsidR="006871A7">
        <w:rPr>
          <w:rFonts w:ascii="Arial" w:hAnsi="Arial" w:cs="Arial"/>
          <w:bCs/>
          <w:sz w:val="28"/>
          <w:szCs w:val="28"/>
          <w:lang w:val="el-GR"/>
        </w:rPr>
        <w:t>, στη βάση μόνο της αναφοράς στον</w:t>
      </w:r>
      <w:r w:rsidR="006C0B3A">
        <w:rPr>
          <w:rFonts w:ascii="Arial" w:hAnsi="Arial" w:cs="Arial"/>
          <w:bCs/>
          <w:sz w:val="28"/>
          <w:szCs w:val="28"/>
          <w:lang w:val="el-GR"/>
        </w:rPr>
        <w:t xml:space="preserve"> </w:t>
      </w:r>
      <w:r w:rsidR="006871A7" w:rsidRPr="006871A7">
        <w:rPr>
          <w:rFonts w:ascii="Arial" w:hAnsi="Arial" w:cs="Arial"/>
          <w:color w:val="000000"/>
          <w:sz w:val="28"/>
          <w:szCs w:val="28"/>
          <w:lang w:val="el-GR"/>
        </w:rPr>
        <w:t>όρκο ότι ο Αιτητής «</w:t>
      </w:r>
      <w:r w:rsidR="006871A7" w:rsidRPr="006871A7">
        <w:rPr>
          <w:rFonts w:ascii="Arial" w:hAnsi="Arial" w:cs="Arial"/>
          <w:i/>
          <w:iCs/>
          <w:color w:val="000000"/>
          <w:sz w:val="28"/>
          <w:szCs w:val="28"/>
          <w:lang w:val="el-GR"/>
        </w:rPr>
        <w:t>κινείται σε ακαθόριστες ώρες επιστρέφοντας στην οικία του αργά το βράδυ</w:t>
      </w:r>
      <w:r w:rsidR="006871A7" w:rsidRPr="006871A7">
        <w:rPr>
          <w:rFonts w:ascii="Arial" w:hAnsi="Arial" w:cs="Arial"/>
          <w:color w:val="000000"/>
          <w:sz w:val="28"/>
          <w:szCs w:val="28"/>
          <w:lang w:val="el-GR"/>
        </w:rPr>
        <w:t>»</w:t>
      </w:r>
      <w:r w:rsidR="001320D0">
        <w:rPr>
          <w:rFonts w:ascii="Arial" w:hAnsi="Arial" w:cs="Arial"/>
          <w:color w:val="000000"/>
          <w:sz w:val="28"/>
          <w:szCs w:val="28"/>
          <w:lang w:val="el-GR"/>
        </w:rPr>
        <w:t>.</w:t>
      </w:r>
      <w:r w:rsidR="006871A7" w:rsidRPr="006871A7">
        <w:rPr>
          <w:rFonts w:ascii="Arial" w:hAnsi="Arial" w:cs="Arial"/>
          <w:color w:val="000000"/>
          <w:sz w:val="28"/>
          <w:szCs w:val="28"/>
          <w:lang w:val="el-GR"/>
        </w:rPr>
        <w:t xml:space="preserve"> </w:t>
      </w:r>
      <w:r w:rsidR="001320D0">
        <w:rPr>
          <w:rFonts w:ascii="Arial" w:hAnsi="Arial" w:cs="Arial"/>
          <w:color w:val="000000"/>
          <w:sz w:val="28"/>
          <w:szCs w:val="28"/>
          <w:lang w:val="el-GR"/>
        </w:rPr>
        <w:t xml:space="preserve"> </w:t>
      </w:r>
      <w:r w:rsidR="006C0B3A">
        <w:rPr>
          <w:rFonts w:ascii="Arial" w:hAnsi="Arial" w:cs="Arial"/>
          <w:bCs/>
          <w:sz w:val="28"/>
          <w:szCs w:val="28"/>
          <w:lang w:val="el-GR"/>
        </w:rPr>
        <w:t xml:space="preserve">Το </w:t>
      </w:r>
      <w:r w:rsidR="006C0B3A" w:rsidRPr="006C0B3A">
        <w:rPr>
          <w:rFonts w:ascii="Arial" w:hAnsi="Arial" w:cs="Arial"/>
          <w:b/>
          <w:i/>
          <w:iCs/>
          <w:sz w:val="28"/>
          <w:szCs w:val="28"/>
          <w:lang w:val="el-GR"/>
        </w:rPr>
        <w:t>άρθρο 29(1)</w:t>
      </w:r>
      <w:r w:rsidR="006C0B3A">
        <w:rPr>
          <w:rFonts w:ascii="Arial" w:hAnsi="Arial" w:cs="Arial"/>
          <w:bCs/>
          <w:sz w:val="28"/>
          <w:szCs w:val="28"/>
          <w:lang w:val="el-GR"/>
        </w:rPr>
        <w:t xml:space="preserve"> του </w:t>
      </w:r>
      <w:r w:rsidR="006C0B3A" w:rsidRPr="006C0B3A">
        <w:rPr>
          <w:rFonts w:ascii="Arial" w:hAnsi="Arial" w:cs="Arial"/>
          <w:b/>
          <w:i/>
          <w:iCs/>
          <w:sz w:val="28"/>
          <w:szCs w:val="28"/>
          <w:lang w:val="el-GR"/>
        </w:rPr>
        <w:t>περί Ποινικής Δικονομίας Νόμου, Κεφ.155</w:t>
      </w:r>
      <w:r w:rsidR="006C0B3A">
        <w:rPr>
          <w:rFonts w:ascii="Arial" w:hAnsi="Arial" w:cs="Arial"/>
          <w:bCs/>
          <w:sz w:val="28"/>
          <w:szCs w:val="28"/>
          <w:lang w:val="el-GR"/>
        </w:rPr>
        <w:t xml:space="preserve"> προνοεί ότι:</w:t>
      </w:r>
    </w:p>
    <w:p w14:paraId="69244F01" w14:textId="4855C1EE" w:rsidR="006C0B3A" w:rsidRDefault="006C0B3A" w:rsidP="006C0B3A">
      <w:pPr>
        <w:pStyle w:val="NormalWeb"/>
        <w:ind w:left="360"/>
        <w:jc w:val="both"/>
        <w:rPr>
          <w:rFonts w:ascii="Arial" w:hAnsi="Arial" w:cs="Arial"/>
          <w:color w:val="000000"/>
          <w:sz w:val="28"/>
          <w:szCs w:val="28"/>
        </w:rPr>
      </w:pPr>
      <w:r>
        <w:rPr>
          <w:rFonts w:ascii="Arial" w:hAnsi="Arial" w:cs="Arial"/>
          <w:color w:val="000000"/>
          <w:sz w:val="28"/>
          <w:szCs w:val="28"/>
        </w:rPr>
        <w:t>«</w:t>
      </w:r>
      <w:r w:rsidRPr="006C0B3A">
        <w:rPr>
          <w:rFonts w:ascii="Arial" w:hAnsi="Arial" w:cs="Arial"/>
          <w:color w:val="000000"/>
          <w:sz w:val="28"/>
          <w:szCs w:val="28"/>
        </w:rPr>
        <w:t>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πρωινής ώρας 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Pr>
          <w:rFonts w:ascii="Arial" w:hAnsi="Arial" w:cs="Arial"/>
          <w:color w:val="000000"/>
          <w:sz w:val="28"/>
          <w:szCs w:val="28"/>
        </w:rPr>
        <w:t>.»</w:t>
      </w:r>
    </w:p>
    <w:p w14:paraId="519D29F3" w14:textId="77777777" w:rsidR="00433E62" w:rsidRDefault="00433E62" w:rsidP="006C0B3A">
      <w:pPr>
        <w:pStyle w:val="NormalWeb"/>
        <w:ind w:left="360"/>
        <w:jc w:val="both"/>
        <w:rPr>
          <w:rFonts w:ascii="Arial" w:hAnsi="Arial" w:cs="Arial"/>
          <w:color w:val="000000"/>
          <w:sz w:val="28"/>
          <w:szCs w:val="28"/>
        </w:rPr>
      </w:pPr>
    </w:p>
    <w:p w14:paraId="557795E0" w14:textId="3FB2A1C2" w:rsidR="006C0B3A" w:rsidRPr="006871A7" w:rsidRDefault="003A7C31" w:rsidP="003A7C31">
      <w:pPr>
        <w:pStyle w:val="NormalWeb"/>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w:t>
      </w:r>
      <w:r w:rsidR="001320D0">
        <w:rPr>
          <w:rFonts w:ascii="Arial" w:hAnsi="Arial" w:cs="Arial"/>
          <w:color w:val="000000"/>
          <w:sz w:val="28"/>
          <w:szCs w:val="28"/>
        </w:rPr>
        <w:t xml:space="preserve">Η εισήγηση είναι ότι η μαρτυρία για τη συνήθεια του Αιτητή δεν δικαιολογούσε την άσκηση της εξουσίας του κατώτερου Δικαστηρίου να εξουσιοδοτήσει την εκτέλεση του εντάλματος οποιαδήποτε ώρα. </w:t>
      </w:r>
      <w:r>
        <w:rPr>
          <w:rFonts w:ascii="Arial" w:hAnsi="Arial" w:cs="Arial"/>
          <w:color w:val="000000"/>
          <w:sz w:val="28"/>
          <w:szCs w:val="28"/>
        </w:rPr>
        <w:t xml:space="preserve">Παρεμπιπτόντως, </w:t>
      </w:r>
      <w:r w:rsidR="001320D0">
        <w:rPr>
          <w:rFonts w:ascii="Arial" w:hAnsi="Arial" w:cs="Arial"/>
          <w:color w:val="000000"/>
          <w:sz w:val="28"/>
          <w:szCs w:val="28"/>
        </w:rPr>
        <w:t xml:space="preserve">σημειώνεται πως </w:t>
      </w:r>
      <w:r>
        <w:rPr>
          <w:rFonts w:ascii="Arial" w:hAnsi="Arial" w:cs="Arial"/>
          <w:color w:val="000000"/>
          <w:sz w:val="28"/>
          <w:szCs w:val="28"/>
        </w:rPr>
        <w:t>πρόκειται για αναχρονιστική πρόνοια που θεσπίστηκε στη βάση των κοινωνικών συνθηκών παλαιότερων εποχών</w:t>
      </w:r>
      <w:r w:rsidR="001320D0">
        <w:rPr>
          <w:rFonts w:ascii="Arial" w:hAnsi="Arial" w:cs="Arial"/>
          <w:color w:val="000000"/>
          <w:sz w:val="28"/>
          <w:szCs w:val="28"/>
        </w:rPr>
        <w:t xml:space="preserve"> και </w:t>
      </w:r>
      <w:r>
        <w:rPr>
          <w:rFonts w:ascii="Arial" w:hAnsi="Arial" w:cs="Arial"/>
          <w:color w:val="000000"/>
          <w:sz w:val="28"/>
          <w:szCs w:val="28"/>
        </w:rPr>
        <w:t xml:space="preserve">που χρήζει τροποποίησης ώστε να καλύπτει άλλο ωράριο.  </w:t>
      </w:r>
    </w:p>
    <w:p w14:paraId="23EB9947" w14:textId="77777777" w:rsidR="003A7C31" w:rsidRDefault="003A7C31" w:rsidP="003A7C31">
      <w:pPr>
        <w:pStyle w:val="NormalWeb"/>
        <w:spacing w:before="0" w:beforeAutospacing="0" w:after="0" w:afterAutospacing="0" w:line="480" w:lineRule="auto"/>
        <w:jc w:val="both"/>
        <w:rPr>
          <w:rFonts w:ascii="Arial" w:hAnsi="Arial" w:cs="Arial"/>
          <w:sz w:val="28"/>
          <w:szCs w:val="28"/>
        </w:rPr>
      </w:pPr>
    </w:p>
    <w:p w14:paraId="39260E4B" w14:textId="503CE752" w:rsidR="003A7C31" w:rsidRPr="003A7C31" w:rsidRDefault="003A7C31" w:rsidP="003A7C31">
      <w:pPr>
        <w:pStyle w:val="NormalWeb"/>
        <w:spacing w:before="0" w:beforeAutospacing="0" w:after="0" w:afterAutospacing="0" w:line="480" w:lineRule="auto"/>
        <w:jc w:val="both"/>
        <w:rPr>
          <w:rFonts w:ascii="Arial" w:hAnsi="Arial" w:cs="Arial"/>
          <w:color w:val="000000"/>
          <w:sz w:val="28"/>
          <w:szCs w:val="28"/>
        </w:rPr>
      </w:pPr>
      <w:r>
        <w:rPr>
          <w:rFonts w:ascii="Arial" w:hAnsi="Arial" w:cs="Arial"/>
          <w:sz w:val="28"/>
          <w:szCs w:val="28"/>
        </w:rPr>
        <w:t xml:space="preserve">    </w:t>
      </w:r>
      <w:r w:rsidR="00DD2B2D">
        <w:rPr>
          <w:rFonts w:ascii="Arial" w:hAnsi="Arial" w:cs="Arial"/>
          <w:sz w:val="28"/>
          <w:szCs w:val="28"/>
        </w:rPr>
        <w:t>Με τους λόγους 8 και 9</w:t>
      </w:r>
      <w:r>
        <w:rPr>
          <w:rFonts w:ascii="Arial" w:hAnsi="Arial" w:cs="Arial"/>
          <w:sz w:val="28"/>
          <w:szCs w:val="28"/>
        </w:rPr>
        <w:t xml:space="preserve"> </w:t>
      </w:r>
      <w:r w:rsidR="00DD2B2D">
        <w:rPr>
          <w:rFonts w:ascii="Arial" w:hAnsi="Arial" w:cs="Arial"/>
          <w:sz w:val="28"/>
          <w:szCs w:val="28"/>
        </w:rPr>
        <w:t>κ</w:t>
      </w:r>
      <w:r>
        <w:rPr>
          <w:rFonts w:ascii="Arial" w:hAnsi="Arial" w:cs="Arial"/>
          <w:sz w:val="28"/>
          <w:szCs w:val="28"/>
        </w:rPr>
        <w:t xml:space="preserve">αταλογίζεται στο κατώτερο Δικαστήριο ότι </w:t>
      </w:r>
      <w:r w:rsidR="00DD2B2D">
        <w:rPr>
          <w:rFonts w:ascii="Arial" w:hAnsi="Arial" w:cs="Arial"/>
          <w:sz w:val="28"/>
          <w:szCs w:val="28"/>
        </w:rPr>
        <w:t xml:space="preserve">με την έκδοση του εντάλματος παραβίασε τα δικαιώματα του Αιτητή στην </w:t>
      </w:r>
      <w:r w:rsidR="00DD2B2D">
        <w:rPr>
          <w:rFonts w:ascii="Arial" w:hAnsi="Arial" w:cs="Arial"/>
          <w:sz w:val="28"/>
          <w:szCs w:val="28"/>
        </w:rPr>
        <w:lastRenderedPageBreak/>
        <w:t xml:space="preserve">οικογενειακή και ιδιωτική ζωή στη βάση ότι η έκδοση του εντάλματος δεν ήταν δικαιολογημένη. </w:t>
      </w:r>
    </w:p>
    <w:p w14:paraId="2F0DED51" w14:textId="77777777" w:rsidR="00EF7FDC" w:rsidRDefault="00EF7FDC" w:rsidP="005943DE">
      <w:pPr>
        <w:spacing w:line="480" w:lineRule="auto"/>
        <w:jc w:val="both"/>
        <w:rPr>
          <w:rFonts w:ascii="Arial" w:hAnsi="Arial" w:cs="Arial"/>
          <w:sz w:val="28"/>
          <w:szCs w:val="28"/>
          <w:lang w:val="el-GR"/>
        </w:rPr>
      </w:pPr>
    </w:p>
    <w:p w14:paraId="14082887" w14:textId="69F2DABC" w:rsidR="003C6FA2" w:rsidRPr="003C6FA2" w:rsidRDefault="003C6FA2" w:rsidP="003C6FA2">
      <w:pPr>
        <w:spacing w:line="480" w:lineRule="auto"/>
        <w:jc w:val="both"/>
        <w:rPr>
          <w:rFonts w:ascii="Arial" w:hAnsi="Arial" w:cs="Arial"/>
          <w:strike/>
          <w:sz w:val="28"/>
          <w:szCs w:val="28"/>
          <w:lang w:val="el-GR"/>
        </w:rPr>
      </w:pPr>
      <w:r>
        <w:rPr>
          <w:rFonts w:ascii="Arial" w:hAnsi="Arial" w:cs="Arial"/>
          <w:sz w:val="28"/>
          <w:szCs w:val="28"/>
          <w:lang w:val="el-GR"/>
        </w:rPr>
        <w:t xml:space="preserve">    Είναι η κατάληξη του Δικαστηρίου</w:t>
      </w:r>
      <w:r w:rsidR="00EA59D5">
        <w:rPr>
          <w:rFonts w:ascii="Arial" w:hAnsi="Arial" w:cs="Arial"/>
          <w:sz w:val="28"/>
          <w:szCs w:val="28"/>
          <w:lang w:val="el-GR"/>
        </w:rPr>
        <w:t>, στη βάση του περιεχόμενου του όρκου που είχε τεθεί ενώπιον του κατώτερου Δικαστηρίου,</w:t>
      </w:r>
      <w:r>
        <w:rPr>
          <w:rFonts w:ascii="Arial" w:hAnsi="Arial" w:cs="Arial"/>
          <w:sz w:val="28"/>
          <w:szCs w:val="28"/>
          <w:lang w:val="el-GR"/>
        </w:rPr>
        <w:t xml:space="preserve"> ότι ο Αιτητής έχει καταδείξει εκ πρώτης όψεως υπόθεση και συζητήσιμο ζήτημα </w:t>
      </w:r>
      <w:r w:rsidR="00EA59D5">
        <w:rPr>
          <w:rFonts w:ascii="Arial" w:hAnsi="Arial" w:cs="Arial"/>
          <w:sz w:val="28"/>
          <w:szCs w:val="28"/>
          <w:lang w:val="el-GR"/>
        </w:rPr>
        <w:t>στη βάση των λόγων 1-3, 5 και 7-9, όπως απαριθμούνται στην Αίτηση, ώστε να του χορηγηθεί</w:t>
      </w:r>
      <w:r>
        <w:rPr>
          <w:rFonts w:ascii="Arial" w:hAnsi="Arial" w:cs="Arial"/>
          <w:sz w:val="28"/>
          <w:szCs w:val="28"/>
          <w:lang w:val="el-GR"/>
        </w:rPr>
        <w:t xml:space="preserve"> άδεια για να καταχωρήσει αίτηση για </w:t>
      </w:r>
      <w:r>
        <w:rPr>
          <w:rFonts w:ascii="Arial" w:hAnsi="Arial" w:cs="Arial"/>
          <w:sz w:val="28"/>
          <w:szCs w:val="28"/>
          <w:lang w:val="en-US"/>
        </w:rPr>
        <w:t>Certiorari</w:t>
      </w:r>
      <w:r w:rsidR="00EA59D5">
        <w:rPr>
          <w:rFonts w:ascii="Arial" w:hAnsi="Arial" w:cs="Arial"/>
          <w:sz w:val="28"/>
          <w:szCs w:val="28"/>
          <w:lang w:val="el-GR"/>
        </w:rPr>
        <w:t xml:space="preserve"> για ακύρωση του</w:t>
      </w:r>
      <w:r w:rsidR="00EA59D5" w:rsidRPr="00EA59D5">
        <w:rPr>
          <w:rFonts w:ascii="Arial" w:hAnsi="Arial" w:cs="Arial"/>
          <w:sz w:val="28"/>
          <w:szCs w:val="28"/>
          <w:lang w:val="el-GR"/>
        </w:rPr>
        <w:t xml:space="preserve"> </w:t>
      </w:r>
      <w:r w:rsidR="00EA59D5">
        <w:rPr>
          <w:rFonts w:ascii="Arial" w:hAnsi="Arial" w:cs="Arial"/>
          <w:sz w:val="28"/>
          <w:szCs w:val="28"/>
          <w:lang w:val="el-GR"/>
        </w:rPr>
        <w:t>επίδικου εντάλματος έρευνας</w:t>
      </w:r>
      <w:r w:rsidR="00DD2B2D">
        <w:rPr>
          <w:rFonts w:ascii="Arial" w:hAnsi="Arial" w:cs="Arial"/>
          <w:sz w:val="28"/>
          <w:szCs w:val="28"/>
          <w:lang w:val="el-GR"/>
        </w:rPr>
        <w:t>.</w:t>
      </w:r>
    </w:p>
    <w:p w14:paraId="180788CE" w14:textId="77777777" w:rsidR="003C6FA2" w:rsidRDefault="003C6FA2" w:rsidP="003C6FA2">
      <w:pPr>
        <w:spacing w:line="480" w:lineRule="auto"/>
        <w:jc w:val="both"/>
        <w:rPr>
          <w:rFonts w:ascii="Arial" w:hAnsi="Arial" w:cs="Arial"/>
          <w:sz w:val="28"/>
          <w:szCs w:val="28"/>
          <w:lang w:val="el-GR"/>
        </w:rPr>
      </w:pPr>
    </w:p>
    <w:p w14:paraId="7417FE6E" w14:textId="4B652CAD" w:rsidR="003C6FA2" w:rsidRDefault="003C6FA2" w:rsidP="003C6FA2">
      <w:pPr>
        <w:spacing w:line="480" w:lineRule="auto"/>
        <w:jc w:val="both"/>
        <w:rPr>
          <w:rFonts w:ascii="Arial" w:hAnsi="Arial" w:cs="Arial"/>
          <w:color w:val="000000"/>
          <w:spacing w:val="-18"/>
          <w:sz w:val="28"/>
          <w:szCs w:val="28"/>
          <w:lang w:val="el-GR" w:eastAsia="en-GB"/>
        </w:rPr>
      </w:pPr>
      <w:r>
        <w:rPr>
          <w:rFonts w:ascii="Arial" w:hAnsi="Arial" w:cs="Arial"/>
          <w:color w:val="000000"/>
          <w:spacing w:val="-1"/>
          <w:sz w:val="28"/>
          <w:szCs w:val="28"/>
          <w:lang w:val="el-GR" w:eastAsia="en-GB"/>
        </w:rPr>
        <w:t xml:space="preserve">    Παρέχεται συνεπώς άδεια στον Αιτητή</w:t>
      </w:r>
      <w:r>
        <w:rPr>
          <w:rFonts w:ascii="Arial" w:hAnsi="Arial" w:cs="Arial"/>
          <w:color w:val="000000"/>
          <w:spacing w:val="-4"/>
          <w:sz w:val="28"/>
          <w:szCs w:val="28"/>
          <w:lang w:val="el-GR" w:eastAsia="en-GB"/>
        </w:rPr>
        <w:t xml:space="preserve"> να καταχωρήσει αίτηση με κλήση για </w:t>
      </w:r>
      <w:r>
        <w:rPr>
          <w:rFonts w:ascii="Arial" w:hAnsi="Arial" w:cs="Arial"/>
          <w:sz w:val="28"/>
          <w:szCs w:val="28"/>
          <w:lang w:val="el-GR"/>
        </w:rPr>
        <w:t>την έκδοση προνοµιακού εντάλµατος</w:t>
      </w:r>
      <w:r>
        <w:rPr>
          <w:rFonts w:ascii="Arial" w:hAnsi="Arial" w:cs="Arial"/>
          <w:color w:val="000000"/>
          <w:spacing w:val="-4"/>
          <w:sz w:val="28"/>
          <w:szCs w:val="28"/>
          <w:lang w:val="el-GR" w:eastAsia="en-GB"/>
        </w:rPr>
        <w:t xml:space="preserve"> </w:t>
      </w:r>
      <w:r>
        <w:rPr>
          <w:rFonts w:ascii="Arial" w:hAnsi="Arial" w:cs="Arial"/>
          <w:color w:val="000000"/>
          <w:spacing w:val="-4"/>
          <w:sz w:val="28"/>
          <w:szCs w:val="28"/>
          <w:lang w:eastAsia="en-GB"/>
        </w:rPr>
        <w:t>Certiorari</w:t>
      </w:r>
      <w:r>
        <w:rPr>
          <w:rFonts w:ascii="Arial" w:hAnsi="Arial" w:cs="Arial"/>
          <w:color w:val="000000"/>
          <w:spacing w:val="-4"/>
          <w:sz w:val="28"/>
          <w:szCs w:val="28"/>
          <w:lang w:val="el-GR" w:eastAsia="en-GB"/>
        </w:rPr>
        <w:t xml:space="preserve"> </w:t>
      </w:r>
      <w:r w:rsidR="00EA59D5">
        <w:rPr>
          <w:rFonts w:ascii="Arial" w:hAnsi="Arial" w:cs="Arial"/>
          <w:color w:val="000000"/>
          <w:spacing w:val="-4"/>
          <w:sz w:val="28"/>
          <w:szCs w:val="28"/>
          <w:lang w:val="el-GR" w:eastAsia="en-GB"/>
        </w:rPr>
        <w:t xml:space="preserve">για την ακύρωση </w:t>
      </w:r>
      <w:r w:rsidR="00EA59D5">
        <w:rPr>
          <w:rFonts w:ascii="Arial" w:hAnsi="Arial" w:cs="Arial"/>
          <w:sz w:val="28"/>
          <w:szCs w:val="28"/>
          <w:lang w:val="el-GR"/>
        </w:rPr>
        <w:t xml:space="preserve">του εντάλματος έρευνας της οικίας και του αυτοκινήτου του, ημερ.12.5.2023 </w:t>
      </w:r>
      <w:r>
        <w:rPr>
          <w:rFonts w:ascii="Arial" w:hAnsi="Arial" w:cs="Arial"/>
          <w:color w:val="000000"/>
          <w:spacing w:val="-4"/>
          <w:sz w:val="28"/>
          <w:szCs w:val="28"/>
          <w:lang w:val="el-GR" w:eastAsia="en-GB"/>
        </w:rPr>
        <w:t>για τους πιο πάνω λόγους</w:t>
      </w:r>
      <w:r>
        <w:rPr>
          <w:rFonts w:ascii="Arial" w:hAnsi="Arial" w:cs="Arial"/>
          <w:color w:val="000000"/>
          <w:spacing w:val="-19"/>
          <w:sz w:val="28"/>
          <w:szCs w:val="28"/>
          <w:lang w:val="el-GR" w:eastAsia="en-GB"/>
        </w:rPr>
        <w:t xml:space="preserve">.   </w:t>
      </w:r>
      <w:r>
        <w:rPr>
          <w:rFonts w:ascii="Arial" w:hAnsi="Arial" w:cs="Arial"/>
          <w:sz w:val="28"/>
          <w:szCs w:val="28"/>
          <w:lang w:val="el-GR"/>
        </w:rPr>
        <w:t xml:space="preserve">Η αίτηση να καταχωριστεί μέσα σε 7 ημέρες και να επιδοθεί στον Γενικό Εισαγγελέα της Δημοκρατίας, τουλάχιστο 5 ημέρες πριν τη δικάσιμο.  Εφόσον καταχωριστεί αίτηση ως ανωτέρω, ο Πρωτοκολλητής να την ορίσει την 26.9.2023 και ώρα 09:00.  </w:t>
      </w:r>
    </w:p>
    <w:p w14:paraId="5788B99F" w14:textId="77777777" w:rsidR="003C6FA2" w:rsidRDefault="003C6FA2" w:rsidP="003C6FA2">
      <w:pPr>
        <w:spacing w:line="480" w:lineRule="auto"/>
        <w:jc w:val="both"/>
        <w:rPr>
          <w:rFonts w:ascii="Arial" w:hAnsi="Arial" w:cs="Arial"/>
          <w:color w:val="000000"/>
          <w:spacing w:val="-18"/>
          <w:sz w:val="28"/>
          <w:szCs w:val="28"/>
          <w:lang w:val="el-GR" w:eastAsia="en-GB"/>
        </w:rPr>
      </w:pPr>
    </w:p>
    <w:p w14:paraId="413199EC" w14:textId="2B511D19" w:rsidR="003C6FA2" w:rsidRDefault="003C6FA2" w:rsidP="001320D0">
      <w:pPr>
        <w:spacing w:line="480" w:lineRule="auto"/>
        <w:jc w:val="both"/>
        <w:rPr>
          <w:rFonts w:ascii="Arial" w:hAnsi="Arial" w:cs="Arial"/>
          <w:sz w:val="28"/>
          <w:szCs w:val="28"/>
          <w:lang w:val="el-GR"/>
        </w:rPr>
      </w:pPr>
      <w:r>
        <w:rPr>
          <w:rFonts w:ascii="Arial" w:hAnsi="Arial" w:cs="Arial"/>
          <w:sz w:val="28"/>
          <w:szCs w:val="28"/>
          <w:lang w:val="el-GR"/>
        </w:rPr>
        <w:t xml:space="preserve">    Τα έξοδα της παρούσας Αίτησης θα είναι έξοδα στην πορεία της αίτησης με κλήση.</w:t>
      </w:r>
    </w:p>
    <w:p w14:paraId="26EACFB9" w14:textId="77777777" w:rsidR="003C6FA2" w:rsidRDefault="003C6FA2" w:rsidP="003C6FA2">
      <w:pPr>
        <w:spacing w:line="480" w:lineRule="auto"/>
        <w:ind w:right="702"/>
        <w:jc w:val="both"/>
        <w:rPr>
          <w:rFonts w:ascii="Arial" w:hAnsi="Arial" w:cs="Arial"/>
          <w:sz w:val="28"/>
          <w:szCs w:val="28"/>
          <w:lang w:val="el-GR"/>
        </w:rPr>
      </w:pPr>
    </w:p>
    <w:p w14:paraId="328BB8E5" w14:textId="7E05ED78" w:rsidR="00BD6F22" w:rsidRPr="0013254F" w:rsidRDefault="003C6FA2" w:rsidP="003C6FA2">
      <w:pPr>
        <w:spacing w:line="480" w:lineRule="auto"/>
        <w:ind w:right="702"/>
        <w:jc w:val="center"/>
        <w:rPr>
          <w:rFonts w:ascii="Arial" w:hAnsi="Arial" w:cs="Arial"/>
          <w:sz w:val="28"/>
          <w:szCs w:val="28"/>
          <w:lang w:val="el-GR"/>
        </w:rPr>
      </w:pPr>
      <w:r>
        <w:rPr>
          <w:rFonts w:ascii="Arial" w:hAnsi="Arial" w:cs="Arial"/>
          <w:sz w:val="28"/>
          <w:szCs w:val="28"/>
          <w:lang w:val="el-GR"/>
        </w:rPr>
        <w:t xml:space="preserve">                                                           Χ. Μαλαχτός, Δ.</w:t>
      </w:r>
    </w:p>
    <w:sectPr w:rsidR="00BD6F22" w:rsidRPr="0013254F" w:rsidSect="00E24BB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AEAC" w14:textId="77777777" w:rsidR="00CA5A12" w:rsidRDefault="00CA5A12" w:rsidP="00E24BB1">
      <w:r>
        <w:separator/>
      </w:r>
    </w:p>
  </w:endnote>
  <w:endnote w:type="continuationSeparator" w:id="0">
    <w:p w14:paraId="68BAFAA6" w14:textId="77777777" w:rsidR="00CA5A12" w:rsidRDefault="00CA5A12"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9FA8" w14:textId="77777777" w:rsidR="00CA5A12" w:rsidRDefault="00CA5A12" w:rsidP="00E24BB1">
      <w:r>
        <w:separator/>
      </w:r>
    </w:p>
  </w:footnote>
  <w:footnote w:type="continuationSeparator" w:id="0">
    <w:p w14:paraId="021625B2" w14:textId="77777777" w:rsidR="00CA5A12" w:rsidRDefault="00CA5A12" w:rsidP="00E24BB1">
      <w:r>
        <w:continuationSeparator/>
      </w:r>
    </w:p>
  </w:footnote>
  <w:footnote w:id="1">
    <w:p w14:paraId="27CEAC67" w14:textId="5FB2A792" w:rsidR="00593F5F" w:rsidRPr="00593F5F" w:rsidRDefault="00593F5F" w:rsidP="00593F5F">
      <w:pPr>
        <w:pStyle w:val="FootnoteText"/>
        <w:jc w:val="both"/>
        <w:rPr>
          <w:rFonts w:ascii="Arial" w:hAnsi="Arial" w:cs="Arial"/>
          <w:lang w:val="el-GR"/>
        </w:rPr>
      </w:pPr>
      <w:r w:rsidRPr="00593F5F">
        <w:rPr>
          <w:rStyle w:val="FootnoteReference"/>
          <w:rFonts w:ascii="Arial" w:hAnsi="Arial" w:cs="Arial"/>
        </w:rPr>
        <w:footnoteRef/>
      </w:r>
      <w:r w:rsidRPr="00593F5F">
        <w:rPr>
          <w:rFonts w:ascii="Arial" w:hAnsi="Arial" w:cs="Arial"/>
          <w:lang w:val="el-GR"/>
        </w:rPr>
        <w:t xml:space="preserve"> Η προθεσμία για την καταχώριση της Αίτησης επεκτάθηκε με διάταγμα του Δικαστηρίου (</w:t>
      </w:r>
      <w:r w:rsidRPr="00593F5F">
        <w:rPr>
          <w:rFonts w:ascii="Arial" w:hAnsi="Arial" w:cs="Arial"/>
          <w:b/>
          <w:bCs/>
          <w:i/>
          <w:iCs/>
          <w:lang w:val="el-GR"/>
        </w:rPr>
        <w:t xml:space="preserve">Παιδονόμου, Πολ. </w:t>
      </w:r>
      <w:proofErr w:type="spellStart"/>
      <w:r w:rsidRPr="00593F5F">
        <w:rPr>
          <w:rFonts w:ascii="Arial" w:hAnsi="Arial" w:cs="Arial"/>
          <w:b/>
          <w:bCs/>
          <w:i/>
          <w:iCs/>
          <w:lang w:val="el-GR"/>
        </w:rPr>
        <w:t>Αίτ</w:t>
      </w:r>
      <w:proofErr w:type="spellEnd"/>
      <w:r w:rsidRPr="00593F5F">
        <w:rPr>
          <w:rFonts w:ascii="Arial" w:hAnsi="Arial" w:cs="Arial"/>
          <w:b/>
          <w:bCs/>
          <w:i/>
          <w:iCs/>
          <w:lang w:val="el-GR"/>
        </w:rPr>
        <w:t>. Αρ.86/2023, ημερ.19.7.2023</w:t>
      </w:r>
      <w:r w:rsidRPr="00593F5F">
        <w:rPr>
          <w:rFonts w:ascii="Arial" w:hAnsi="Arial" w:cs="Arial"/>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67508F11" w:rsidR="00E24BB1" w:rsidRDefault="00E24BB1">
        <w:pPr>
          <w:pStyle w:val="Header"/>
          <w:jc w:val="center"/>
        </w:pPr>
        <w:r>
          <w:fldChar w:fldCharType="begin"/>
        </w:r>
        <w:r>
          <w:instrText xml:space="preserve"> PAGE   \* MERGEFORMAT </w:instrText>
        </w:r>
        <w:r>
          <w:fldChar w:fldCharType="separate"/>
        </w:r>
        <w:r w:rsidR="00120B07">
          <w:rPr>
            <w:noProof/>
          </w:rPr>
          <w:t>7</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859467317">
    <w:abstractNumId w:val="1"/>
  </w:num>
  <w:num w:numId="2" w16cid:durableId="126557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15FE7"/>
    <w:rsid w:val="0002620B"/>
    <w:rsid w:val="000840E6"/>
    <w:rsid w:val="00086535"/>
    <w:rsid w:val="000B3CD6"/>
    <w:rsid w:val="000C002D"/>
    <w:rsid w:val="000F0825"/>
    <w:rsid w:val="000F6CEB"/>
    <w:rsid w:val="001036E9"/>
    <w:rsid w:val="00120B07"/>
    <w:rsid w:val="001320D0"/>
    <w:rsid w:val="0013254F"/>
    <w:rsid w:val="00162B00"/>
    <w:rsid w:val="00170008"/>
    <w:rsid w:val="00181B3B"/>
    <w:rsid w:val="001953E0"/>
    <w:rsid w:val="001C5A4E"/>
    <w:rsid w:val="001E208C"/>
    <w:rsid w:val="001E43D4"/>
    <w:rsid w:val="001F2014"/>
    <w:rsid w:val="0020012B"/>
    <w:rsid w:val="00250930"/>
    <w:rsid w:val="0026245B"/>
    <w:rsid w:val="00271380"/>
    <w:rsid w:val="00275BBF"/>
    <w:rsid w:val="002971B8"/>
    <w:rsid w:val="002C5B21"/>
    <w:rsid w:val="002D3D06"/>
    <w:rsid w:val="002E0331"/>
    <w:rsid w:val="002E03B8"/>
    <w:rsid w:val="002F1144"/>
    <w:rsid w:val="002F2B7F"/>
    <w:rsid w:val="00310756"/>
    <w:rsid w:val="00311412"/>
    <w:rsid w:val="00321C76"/>
    <w:rsid w:val="003A7C31"/>
    <w:rsid w:val="003C6FA2"/>
    <w:rsid w:val="003E3525"/>
    <w:rsid w:val="004061DE"/>
    <w:rsid w:val="00412193"/>
    <w:rsid w:val="00433E62"/>
    <w:rsid w:val="00436947"/>
    <w:rsid w:val="0045432A"/>
    <w:rsid w:val="004613D1"/>
    <w:rsid w:val="00462169"/>
    <w:rsid w:val="004640DF"/>
    <w:rsid w:val="004971C6"/>
    <w:rsid w:val="004E31D2"/>
    <w:rsid w:val="00516895"/>
    <w:rsid w:val="00565929"/>
    <w:rsid w:val="00593F5F"/>
    <w:rsid w:val="005943DE"/>
    <w:rsid w:val="005A3C52"/>
    <w:rsid w:val="005E4A89"/>
    <w:rsid w:val="005E7901"/>
    <w:rsid w:val="00600306"/>
    <w:rsid w:val="00602A93"/>
    <w:rsid w:val="00620FB6"/>
    <w:rsid w:val="00627B00"/>
    <w:rsid w:val="0063678E"/>
    <w:rsid w:val="006469E9"/>
    <w:rsid w:val="006618A3"/>
    <w:rsid w:val="0066531E"/>
    <w:rsid w:val="0068371E"/>
    <w:rsid w:val="00686154"/>
    <w:rsid w:val="006871A7"/>
    <w:rsid w:val="006C0B3A"/>
    <w:rsid w:val="00700060"/>
    <w:rsid w:val="00700560"/>
    <w:rsid w:val="00703F76"/>
    <w:rsid w:val="00705245"/>
    <w:rsid w:val="00705351"/>
    <w:rsid w:val="00710258"/>
    <w:rsid w:val="007155E7"/>
    <w:rsid w:val="00717670"/>
    <w:rsid w:val="00724708"/>
    <w:rsid w:val="0072532F"/>
    <w:rsid w:val="00751BEB"/>
    <w:rsid w:val="00753C13"/>
    <w:rsid w:val="00754304"/>
    <w:rsid w:val="00766449"/>
    <w:rsid w:val="0076647A"/>
    <w:rsid w:val="007674FA"/>
    <w:rsid w:val="007719CC"/>
    <w:rsid w:val="00777375"/>
    <w:rsid w:val="007A5B67"/>
    <w:rsid w:val="007E0BEC"/>
    <w:rsid w:val="007F48FE"/>
    <w:rsid w:val="00822DE2"/>
    <w:rsid w:val="00824555"/>
    <w:rsid w:val="00827429"/>
    <w:rsid w:val="00841622"/>
    <w:rsid w:val="00843939"/>
    <w:rsid w:val="008541BC"/>
    <w:rsid w:val="00883191"/>
    <w:rsid w:val="008970E5"/>
    <w:rsid w:val="008C3F63"/>
    <w:rsid w:val="008E6F62"/>
    <w:rsid w:val="008F2E61"/>
    <w:rsid w:val="00906FB1"/>
    <w:rsid w:val="0091042A"/>
    <w:rsid w:val="00993994"/>
    <w:rsid w:val="009A0ACE"/>
    <w:rsid w:val="009A3384"/>
    <w:rsid w:val="009C13DA"/>
    <w:rsid w:val="009C1F47"/>
    <w:rsid w:val="009C5BB1"/>
    <w:rsid w:val="009E0322"/>
    <w:rsid w:val="009F515A"/>
    <w:rsid w:val="009F6820"/>
    <w:rsid w:val="00A20403"/>
    <w:rsid w:val="00A57999"/>
    <w:rsid w:val="00A6132B"/>
    <w:rsid w:val="00A7254C"/>
    <w:rsid w:val="00A779F8"/>
    <w:rsid w:val="00A84A38"/>
    <w:rsid w:val="00AB42C3"/>
    <w:rsid w:val="00AC3632"/>
    <w:rsid w:val="00AD1024"/>
    <w:rsid w:val="00AE6248"/>
    <w:rsid w:val="00AF0D31"/>
    <w:rsid w:val="00B00B46"/>
    <w:rsid w:val="00B10C32"/>
    <w:rsid w:val="00B11918"/>
    <w:rsid w:val="00B20DC5"/>
    <w:rsid w:val="00B26915"/>
    <w:rsid w:val="00B36EE9"/>
    <w:rsid w:val="00B95857"/>
    <w:rsid w:val="00B96C0E"/>
    <w:rsid w:val="00BA18A6"/>
    <w:rsid w:val="00BB5E74"/>
    <w:rsid w:val="00BD6F22"/>
    <w:rsid w:val="00BD7B8F"/>
    <w:rsid w:val="00BE16BE"/>
    <w:rsid w:val="00BF19A7"/>
    <w:rsid w:val="00BF1D40"/>
    <w:rsid w:val="00BF397E"/>
    <w:rsid w:val="00C24EE2"/>
    <w:rsid w:val="00C30F27"/>
    <w:rsid w:val="00C35D14"/>
    <w:rsid w:val="00C520FD"/>
    <w:rsid w:val="00C94242"/>
    <w:rsid w:val="00CA5A12"/>
    <w:rsid w:val="00CC3992"/>
    <w:rsid w:val="00CC4144"/>
    <w:rsid w:val="00CE5B3B"/>
    <w:rsid w:val="00CF3247"/>
    <w:rsid w:val="00D168C7"/>
    <w:rsid w:val="00D3005E"/>
    <w:rsid w:val="00D40C48"/>
    <w:rsid w:val="00D429DD"/>
    <w:rsid w:val="00D479D0"/>
    <w:rsid w:val="00D50D36"/>
    <w:rsid w:val="00D602E1"/>
    <w:rsid w:val="00D6045C"/>
    <w:rsid w:val="00D64C19"/>
    <w:rsid w:val="00D65F52"/>
    <w:rsid w:val="00D66E5D"/>
    <w:rsid w:val="00D678F7"/>
    <w:rsid w:val="00D71D36"/>
    <w:rsid w:val="00DA5A62"/>
    <w:rsid w:val="00DB2727"/>
    <w:rsid w:val="00DC7975"/>
    <w:rsid w:val="00DD1248"/>
    <w:rsid w:val="00DD2B2D"/>
    <w:rsid w:val="00DD54A7"/>
    <w:rsid w:val="00DE4D75"/>
    <w:rsid w:val="00DE6CC1"/>
    <w:rsid w:val="00E0638E"/>
    <w:rsid w:val="00E126EF"/>
    <w:rsid w:val="00E24BB1"/>
    <w:rsid w:val="00E477BE"/>
    <w:rsid w:val="00E524A8"/>
    <w:rsid w:val="00E531E4"/>
    <w:rsid w:val="00E96715"/>
    <w:rsid w:val="00EA59D5"/>
    <w:rsid w:val="00EA7874"/>
    <w:rsid w:val="00EB40D3"/>
    <w:rsid w:val="00EB723B"/>
    <w:rsid w:val="00EC2A77"/>
    <w:rsid w:val="00EF7FDC"/>
    <w:rsid w:val="00F05464"/>
    <w:rsid w:val="00F32782"/>
    <w:rsid w:val="00F90361"/>
    <w:rsid w:val="00F940CD"/>
    <w:rsid w:val="00F97FF2"/>
    <w:rsid w:val="00FC31BB"/>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63459672">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57777935">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759789565">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2474481">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029819">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24565250">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60725588">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9435781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7/rep/1997_1_101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6CA7-4226-4060-9341-EB3FBB54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Demosthenous  Pinelopi</cp:lastModifiedBy>
  <cp:revision>3</cp:revision>
  <cp:lastPrinted>2023-09-08T06:10:00Z</cp:lastPrinted>
  <dcterms:created xsi:type="dcterms:W3CDTF">2023-09-08T06:21:00Z</dcterms:created>
  <dcterms:modified xsi:type="dcterms:W3CDTF">2023-09-13T12:00:00Z</dcterms:modified>
</cp:coreProperties>
</file>